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142"/>
        </w:tabs>
        <w:rPr>
          <w:rFonts w:ascii="Times New Roman"/>
          <w:sz w:val="20"/>
          <w:lang w:eastAsia="zh-CN"/>
        </w:rPr>
      </w:pPr>
    </w:p>
    <w:p>
      <w:pPr>
        <w:pStyle w:val="17"/>
        <w:rPr>
          <w:rFonts w:ascii="Times New Roman"/>
          <w:sz w:val="20"/>
        </w:rPr>
      </w:pPr>
    </w:p>
    <w:p>
      <w:pPr>
        <w:pStyle w:val="17"/>
        <w:spacing w:before="5"/>
        <w:rPr>
          <w:rFonts w:ascii="Times New Roman"/>
          <w:sz w:val="20"/>
          <w:lang w:eastAsia="zh-CN"/>
        </w:rPr>
      </w:pPr>
    </w:p>
    <w:p>
      <w:pPr>
        <w:pStyle w:val="17"/>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r>
        <w:rPr>
          <w:rFonts w:hint="eastAsia" w:ascii="微软雅黑" w:eastAsia="微软雅黑"/>
          <w:b/>
          <w:sz w:val="36"/>
          <w:szCs w:val="36"/>
          <w:u w:val="single"/>
          <w:lang w:eastAsia="zh-CN"/>
        </w:rPr>
        <w:t>自动感应手部免洗消毒液（移动支架+分配器+补充装）及免洗洗手液补充装采购</w:t>
      </w:r>
    </w:p>
    <w:p>
      <w:pPr>
        <w:pStyle w:val="17"/>
        <w:jc w:val="center"/>
        <w:rPr>
          <w:rFonts w:ascii="微软雅黑" w:eastAsia="微软雅黑"/>
          <w:b/>
          <w:sz w:val="72"/>
          <w:szCs w:val="72"/>
          <w:u w:val="single"/>
          <w:lang w:eastAsia="zh-CN"/>
        </w:rPr>
      </w:pPr>
    </w:p>
    <w:p>
      <w:pPr>
        <w:pStyle w:val="17"/>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17"/>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PTCG20210108002</w:t>
      </w:r>
      <w:r>
        <w:rPr>
          <w:rFonts w:hint="eastAsia"/>
          <w:sz w:val="28"/>
          <w:szCs w:val="28"/>
        </w:rPr>
        <w:t>）</w:t>
      </w:r>
    </w:p>
    <w:p>
      <w:pPr>
        <w:pStyle w:val="17"/>
        <w:rPr>
          <w:rFonts w:ascii="微软雅黑"/>
          <w:b/>
          <w:sz w:val="94"/>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二〇二一年一月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80" w:lineRule="exact"/>
        <w:rPr>
          <w:sz w:val="24"/>
          <w:szCs w:val="24"/>
        </w:rPr>
      </w:pPr>
      <w:r>
        <w:rPr>
          <w:rFonts w:hint="eastAsia"/>
          <w:sz w:val="24"/>
          <w:szCs w:val="24"/>
        </w:rPr>
        <w:t xml:space="preserve">     附件四：采购发包说明</w:t>
      </w:r>
    </w:p>
    <w:p>
      <w:pPr>
        <w:pStyle w:val="4"/>
        <w:jc w:val="center"/>
        <w:rPr>
          <w:lang w:eastAsia="zh-CN"/>
        </w:rPr>
      </w:pPr>
      <w:r>
        <w:rPr>
          <w:rFonts w:hint="eastAsia"/>
          <w:lang w:eastAsia="zh-CN"/>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480" w:lineRule="exact"/>
        <w:ind w:left="169"/>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自动感应手部免洗消毒液（移动支架+分配器+补充装</w:t>
      </w:r>
      <w:r>
        <w:rPr>
          <w:rFonts w:hint="eastAsia" w:asciiTheme="minorEastAsia" w:hAnsiTheme="minorEastAsia" w:eastAsiaTheme="minorEastAsia"/>
          <w:b/>
          <w:sz w:val="24"/>
          <w:szCs w:val="24"/>
          <w:u w:val="single"/>
          <w:lang w:eastAsia="zh-CN"/>
        </w:rPr>
        <w:t>）、</w:t>
      </w:r>
      <w:r>
        <w:rPr>
          <w:rFonts w:hint="eastAsia" w:asciiTheme="minorEastAsia" w:hAnsiTheme="minorEastAsia" w:eastAsiaTheme="minorEastAsia"/>
          <w:sz w:val="24"/>
          <w:u w:val="single"/>
          <w:lang w:eastAsia="zh-CN"/>
        </w:rPr>
        <w:t>免洗洗手液补充装（1200ml）</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asciiTheme="minorEastAsia" w:hAnsiTheme="minorEastAsia" w:eastAsiaTheme="minorEastAsia"/>
          <w:sz w:val="24"/>
          <w:szCs w:val="24"/>
          <w:u w:val="single"/>
          <w:lang w:eastAsia="zh-CN"/>
        </w:rPr>
        <w:t>FHC-</w:t>
      </w:r>
      <w:r>
        <w:rPr>
          <w:rFonts w:hint="eastAsia" w:asciiTheme="minorEastAsia" w:hAnsiTheme="minorEastAsia" w:eastAsiaTheme="minorEastAsia"/>
          <w:sz w:val="24"/>
          <w:szCs w:val="24"/>
          <w:u w:val="single"/>
          <w:lang w:eastAsia="zh-CN"/>
        </w:rPr>
        <w:t>PTCG20210108002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项目名称：自动感应手部免洗消毒液（移动支架+分配器+补充装</w:t>
      </w:r>
      <w:r>
        <w:rPr>
          <w:rFonts w:hint="eastAsia" w:asciiTheme="minorEastAsia" w:hAnsiTheme="minorEastAsia" w:eastAsiaTheme="minorEastAsia"/>
          <w:b/>
          <w:sz w:val="24"/>
          <w:szCs w:val="24"/>
        </w:rPr>
        <w:t>）、</w:t>
      </w:r>
      <w:r>
        <w:rPr>
          <w:rFonts w:hint="eastAsia" w:asciiTheme="minorEastAsia" w:hAnsiTheme="minorEastAsia" w:eastAsiaTheme="minorEastAsia"/>
          <w:sz w:val="24"/>
        </w:rPr>
        <w:t>免洗洗手液补充装（1200ml）。</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比选控制价：10,000.00元。</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2、报价时需要提供</w:t>
      </w:r>
      <w:r>
        <w:rPr>
          <w:rFonts w:hint="eastAsia" w:asciiTheme="minorEastAsia" w:hAnsiTheme="minorEastAsia" w:eastAsiaTheme="minorEastAsia"/>
          <w:sz w:val="24"/>
        </w:rPr>
        <w:t>免洗洗手液</w:t>
      </w:r>
      <w:r>
        <w:rPr>
          <w:rFonts w:hint="eastAsia" w:asciiTheme="minorEastAsia" w:hAnsiTheme="minorEastAsia" w:eastAsiaTheme="minorEastAsia"/>
          <w:sz w:val="24"/>
          <w:szCs w:val="24"/>
        </w:rPr>
        <w:t>进行审核。</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14</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3"/>
          <w:rFonts w:hint="eastAsia" w:asciiTheme="minorEastAsia" w:hAnsiTheme="minorEastAsia" w:eastAsiaTheme="minorEastAsia"/>
          <w:snapToGrid w:val="0"/>
          <w:spacing w:val="8"/>
          <w:sz w:val="24"/>
          <w:szCs w:val="24"/>
        </w:rPr>
        <w:t>http://www.fjpec.com/</w:t>
      </w:r>
      <w:r>
        <w:rPr>
          <w:rStyle w:val="53"/>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1</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25</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3"/>
          <w:rFonts w:cs="宋体" w:asciiTheme="minorEastAsia" w:hAnsiTheme="minorEastAsia" w:eastAsiaTheme="minorEastAsia"/>
          <w:bCs/>
          <w:color w:val="000000" w:themeColor="text1"/>
          <w:szCs w:val="24"/>
        </w:rPr>
        <w:t>qlin@fhcpec.com.cn</w:t>
      </w:r>
      <w:r>
        <w:rPr>
          <w:rStyle w:val="53"/>
          <w:rFonts w:cs="宋体" w:asciiTheme="minorEastAsia" w:hAnsiTheme="minorEastAsia" w:eastAsiaTheme="minorEastAsia"/>
          <w:bCs/>
          <w:color w:val="000000" w:themeColor="text1"/>
          <w:szCs w:val="24"/>
        </w:rPr>
        <w:fldChar w:fldCharType="end"/>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17"/>
        <w:spacing w:line="460" w:lineRule="exact"/>
        <w:ind w:left="363" w:leftChars="165" w:right="121"/>
        <w:jc w:val="both"/>
        <w:rPr>
          <w:rFonts w:asciiTheme="minorEastAsia" w:hAnsiTheme="minorEastAsia" w:eastAsiaTheme="minorEastAsia"/>
          <w:u w:val="single"/>
          <w:lang w:eastAsia="zh-CN"/>
        </w:rPr>
      </w:pPr>
      <w:r>
        <w:rPr>
          <w:rFonts w:hint="eastAsia"/>
          <w:lang w:eastAsia="zh-CN"/>
        </w:rPr>
        <w:t>1、项目</w:t>
      </w:r>
      <w:r>
        <w:rPr>
          <w:lang w:eastAsia="zh-CN"/>
        </w:rPr>
        <w:t>名称：</w:t>
      </w:r>
      <w:r>
        <w:rPr>
          <w:rFonts w:hint="eastAsia" w:asciiTheme="minorEastAsia" w:hAnsiTheme="minorEastAsia" w:eastAsiaTheme="minorEastAsia"/>
          <w:u w:val="single"/>
          <w:lang w:eastAsia="zh-CN"/>
        </w:rPr>
        <w:t>自动感应手部免洗消毒液（移动支架+分配器+补充装</w:t>
      </w:r>
      <w:r>
        <w:rPr>
          <w:rFonts w:hint="eastAsia" w:asciiTheme="minorEastAsia" w:hAnsiTheme="minorEastAsia" w:eastAsiaTheme="minorEastAsia"/>
          <w:b/>
          <w:u w:val="single"/>
          <w:lang w:eastAsia="zh-CN"/>
        </w:rPr>
        <w:t>）、</w:t>
      </w:r>
      <w:r>
        <w:rPr>
          <w:rFonts w:hint="eastAsia" w:asciiTheme="minorEastAsia" w:hAnsiTheme="minorEastAsia" w:eastAsiaTheme="minorEastAsia"/>
          <w:u w:val="single"/>
          <w:lang w:eastAsia="zh-CN"/>
        </w:rPr>
        <w:t>免洗洗手液补充装（1200ml）</w:t>
      </w:r>
    </w:p>
    <w:p>
      <w:pPr>
        <w:pStyle w:val="17"/>
        <w:spacing w:line="460" w:lineRule="exact"/>
        <w:ind w:left="363" w:leftChars="165" w:right="121"/>
        <w:jc w:val="both"/>
        <w:rPr>
          <w:bCs/>
          <w:lang w:eastAsia="zh-CN"/>
        </w:rPr>
      </w:pPr>
      <w:r>
        <w:rPr>
          <w:rFonts w:hint="eastAsia"/>
          <w:lang w:eastAsia="zh-CN"/>
        </w:rPr>
        <w:t>2、项目联系人</w:t>
      </w:r>
    </w:p>
    <w:p>
      <w:pPr>
        <w:pStyle w:val="17"/>
        <w:spacing w:line="460" w:lineRule="exact"/>
        <w:ind w:right="121" w:firstLine="720" w:firstLineChars="300"/>
        <w:jc w:val="both"/>
        <w:rPr>
          <w:lang w:eastAsia="zh-CN"/>
        </w:rPr>
      </w:pPr>
      <w:r>
        <w:rPr>
          <w:rFonts w:hint="eastAsia"/>
          <w:lang w:eastAsia="zh-CN"/>
        </w:rPr>
        <w:t>技术联系人：李子延  18060283961</w:t>
      </w:r>
    </w:p>
    <w:p>
      <w:pPr>
        <w:pStyle w:val="17"/>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17"/>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17"/>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17"/>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17"/>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pStyle w:val="2"/>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2、报价时需要提供</w:t>
      </w:r>
      <w:r>
        <w:rPr>
          <w:rFonts w:hint="eastAsia" w:asciiTheme="minorEastAsia" w:hAnsiTheme="minorEastAsia" w:eastAsiaTheme="minorEastAsia"/>
          <w:sz w:val="24"/>
        </w:rPr>
        <w:t>免洗洗手液</w:t>
      </w:r>
      <w:r>
        <w:rPr>
          <w:rFonts w:hint="eastAsia" w:asciiTheme="minorEastAsia" w:hAnsiTheme="minorEastAsia" w:eastAsiaTheme="minorEastAsia"/>
          <w:sz w:val="24"/>
          <w:szCs w:val="24"/>
        </w:rPr>
        <w:t>进行审核。</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17"/>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17"/>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17"/>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17"/>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17"/>
        <w:spacing w:line="480" w:lineRule="exact"/>
        <w:ind w:right="121" w:firstLine="360" w:firstLineChars="150"/>
        <w:jc w:val="both"/>
        <w:rPr>
          <w:lang w:eastAsia="zh-CN"/>
        </w:rPr>
      </w:pPr>
      <w:r>
        <w:rPr>
          <w:rFonts w:hint="eastAsia"/>
          <w:lang w:eastAsia="zh-CN"/>
        </w:rPr>
        <w:t>1、技术参选文件</w:t>
      </w:r>
    </w:p>
    <w:p>
      <w:pPr>
        <w:pStyle w:val="17"/>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7"/>
        <w:spacing w:line="480" w:lineRule="exact"/>
        <w:ind w:right="121" w:firstLine="360" w:firstLineChars="150"/>
        <w:jc w:val="both"/>
        <w:rPr>
          <w:lang w:eastAsia="zh-CN"/>
        </w:rPr>
      </w:pPr>
      <w:r>
        <w:rPr>
          <w:rFonts w:hint="eastAsia"/>
          <w:lang w:eastAsia="zh-CN"/>
        </w:rPr>
        <w:t>2、商务参选文件</w:t>
      </w:r>
    </w:p>
    <w:p>
      <w:pPr>
        <w:pStyle w:val="17"/>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17"/>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17"/>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17"/>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17"/>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17"/>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17"/>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1万元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3"/>
          <w:rFonts w:hint="eastAsia"/>
          <w:lang w:eastAsia="zh-CN"/>
        </w:rPr>
        <w:t>如参选人对控制价存疑请于报价截止前发邮件至ybchen@fhcpec.com.cn</w:t>
      </w:r>
      <w:r>
        <w:rPr>
          <w:rStyle w:val="53"/>
          <w:rFonts w:hint="eastAsia"/>
          <w:lang w:eastAsia="zh-CN"/>
        </w:rPr>
        <w:fldChar w:fldCharType="end"/>
      </w:r>
      <w:r>
        <w:rPr>
          <w:rFonts w:hint="eastAsia"/>
          <w:lang w:eastAsia="zh-CN"/>
        </w:rPr>
        <w:t>。</w:t>
      </w:r>
    </w:p>
    <w:p>
      <w:pPr>
        <w:spacing w:line="460" w:lineRule="exact"/>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17"/>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17"/>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17"/>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17"/>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17"/>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17"/>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17"/>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17"/>
        <w:spacing w:line="440" w:lineRule="exact"/>
        <w:ind w:left="598"/>
        <w:rPr>
          <w:rFonts w:asciiTheme="minorEastAsia" w:hAnsiTheme="minorEastAsia" w:eastAsiaTheme="minorEastAsia"/>
          <w:b/>
          <w:lang w:eastAsia="zh-CN"/>
        </w:rPr>
      </w:pPr>
    </w:p>
    <w:p>
      <w:pPr>
        <w:pStyle w:val="17"/>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7"/>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7"/>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7"/>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7"/>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17"/>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17"/>
        <w:rPr>
          <w:rFonts w:asciiTheme="minorEastAsia" w:hAnsiTheme="minorEastAsia" w:eastAsiaTheme="minorEastAsia"/>
          <w:lang w:eastAsia="zh-CN"/>
        </w:rPr>
      </w:pPr>
    </w:p>
    <w:p>
      <w:pPr>
        <w:pStyle w:val="17"/>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7"/>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7"/>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7"/>
        <w:spacing w:before="106" w:line="460" w:lineRule="exact"/>
        <w:rPr>
          <w:rFonts w:asciiTheme="minorEastAsia" w:hAnsiTheme="minorEastAsia" w:eastAsiaTheme="minorEastAsia"/>
          <w:lang w:eastAsia="zh-CN"/>
        </w:rPr>
      </w:pPr>
    </w:p>
    <w:p>
      <w:pPr>
        <w:pStyle w:val="17"/>
        <w:spacing w:before="106" w:line="460" w:lineRule="exact"/>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pStyle w:val="17"/>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tabs>
          <w:tab w:val="left" w:pos="709"/>
        </w:tabs>
        <w:spacing w:line="460" w:lineRule="exact"/>
        <w:ind w:firstLine="3360" w:firstLineChars="1046"/>
        <w:rPr>
          <w:b/>
          <w:sz w:val="32"/>
          <w:szCs w:val="32"/>
          <w:lang w:eastAsia="zh-CN"/>
        </w:rPr>
      </w:pPr>
      <w:r>
        <w:rPr>
          <w:rFonts w:hint="eastAsia"/>
          <w:b/>
          <w:color w:val="000000"/>
          <w:sz w:val="32"/>
          <w:szCs w:val="32"/>
          <w:lang w:eastAsia="zh-CN"/>
        </w:rPr>
        <w:t>采购</w:t>
      </w:r>
      <w:r>
        <w:rPr>
          <w:rFonts w:hint="eastAsia"/>
          <w:b/>
          <w:sz w:val="32"/>
          <w:szCs w:val="32"/>
          <w:lang w:eastAsia="zh-CN"/>
        </w:rPr>
        <w:t>合同</w:t>
      </w:r>
    </w:p>
    <w:p>
      <w:pPr>
        <w:pStyle w:val="2"/>
        <w:spacing w:line="460" w:lineRule="exact"/>
        <w:rPr>
          <w:rFonts w:hAnsi="宋体"/>
          <w:sz w:val="21"/>
          <w:szCs w:val="21"/>
        </w:rPr>
      </w:pPr>
      <w:r>
        <w:rPr>
          <w:rFonts w:hint="eastAsia" w:hAnsi="宋体"/>
          <w:sz w:val="21"/>
          <w:szCs w:val="21"/>
        </w:rPr>
        <w:t xml:space="preserve">                                                 合同编号：</w:t>
      </w:r>
    </w:p>
    <w:p>
      <w:pPr>
        <w:pStyle w:val="2"/>
        <w:spacing w:line="460" w:lineRule="exact"/>
        <w:rPr>
          <w:rFonts w:hAnsi="宋体"/>
          <w:sz w:val="21"/>
          <w:szCs w:val="21"/>
        </w:rPr>
      </w:pPr>
      <w:r>
        <w:rPr>
          <w:rFonts w:hint="eastAsia" w:hAnsi="宋体"/>
          <w:sz w:val="21"/>
          <w:szCs w:val="21"/>
        </w:rPr>
        <w:t>甲方：                                           签订地点：</w:t>
      </w:r>
    </w:p>
    <w:p>
      <w:pPr>
        <w:pStyle w:val="2"/>
        <w:spacing w:line="460" w:lineRule="exact"/>
        <w:ind w:firstLine="630" w:firstLineChars="300"/>
        <w:rPr>
          <w:rFonts w:hAnsi="宋体"/>
          <w:sz w:val="21"/>
          <w:szCs w:val="21"/>
        </w:rPr>
      </w:pPr>
      <w:r>
        <w:rPr>
          <w:rFonts w:hint="eastAsia" w:hAnsi="宋体"/>
          <w:sz w:val="21"/>
          <w:szCs w:val="21"/>
        </w:rPr>
        <w:t xml:space="preserve">                                           签订日期：</w:t>
      </w:r>
    </w:p>
    <w:p>
      <w:pPr>
        <w:pStyle w:val="2"/>
        <w:spacing w:line="460" w:lineRule="exact"/>
        <w:rPr>
          <w:rFonts w:hAnsi="宋体"/>
          <w:sz w:val="21"/>
          <w:szCs w:val="21"/>
        </w:rPr>
      </w:pPr>
      <w:r>
        <w:rPr>
          <w:rFonts w:hint="eastAsia" w:hAnsi="宋体"/>
          <w:sz w:val="21"/>
          <w:szCs w:val="21"/>
        </w:rPr>
        <w:t xml:space="preserve">乙方：                                           </w:t>
      </w:r>
    </w:p>
    <w:p>
      <w:pPr>
        <w:spacing w:line="460" w:lineRule="exact"/>
        <w:ind w:firstLine="420" w:firstLineChars="200"/>
        <w:rPr>
          <w:sz w:val="21"/>
          <w:szCs w:val="21"/>
          <w:lang w:eastAsia="zh-CN"/>
        </w:rPr>
      </w:pPr>
      <w:r>
        <w:rPr>
          <w:rFonts w:hint="eastAsia"/>
          <w:sz w:val="21"/>
          <w:szCs w:val="21"/>
          <w:lang w:eastAsia="zh-CN"/>
        </w:rPr>
        <w:t>根据甲方采购项目需求，经双方友好协商，就甲方向乙方采购本合同第1条所列产品相关事宜，依据《</w:t>
      </w:r>
      <w:r>
        <w:rPr>
          <w:color w:val="111111"/>
          <w:sz w:val="24"/>
          <w:szCs w:val="24"/>
          <w:lang w:eastAsia="zh-CN"/>
        </w:rPr>
        <w:t>中华人民共和国民法典</w:t>
      </w:r>
      <w:r>
        <w:rPr>
          <w:rFonts w:hint="eastAsia"/>
          <w:sz w:val="21"/>
          <w:szCs w:val="21"/>
          <w:lang w:eastAsia="zh-CN"/>
        </w:rPr>
        <w:t>》及其他相关法律法规规定，双方签订如下协议：</w:t>
      </w:r>
    </w:p>
    <w:p>
      <w:pPr>
        <w:pStyle w:val="75"/>
        <w:numPr>
          <w:ilvl w:val="0"/>
          <w:numId w:val="10"/>
        </w:numPr>
        <w:autoSpaceDE/>
        <w:autoSpaceDN/>
        <w:spacing w:before="0" w:line="460" w:lineRule="exact"/>
        <w:ind w:hanging="76"/>
        <w:jc w:val="both"/>
        <w:rPr>
          <w:sz w:val="21"/>
          <w:szCs w:val="21"/>
          <w:lang w:eastAsia="zh-CN"/>
        </w:rPr>
      </w:pPr>
      <w:r>
        <w:rPr>
          <w:rFonts w:hint="eastAsia"/>
          <w:sz w:val="21"/>
          <w:szCs w:val="21"/>
          <w:lang w:eastAsia="zh-CN"/>
        </w:rPr>
        <w:t>合同标的和合同价格清单表</w:t>
      </w:r>
    </w:p>
    <w:tbl>
      <w:tblPr>
        <w:tblStyle w:val="57"/>
        <w:tblW w:w="8583" w:type="dxa"/>
        <w:tblInd w:w="0" w:type="dxa"/>
        <w:tblLayout w:type="fixed"/>
        <w:tblCellMar>
          <w:top w:w="0" w:type="dxa"/>
          <w:left w:w="108" w:type="dxa"/>
          <w:bottom w:w="0" w:type="dxa"/>
          <w:right w:w="108" w:type="dxa"/>
        </w:tblCellMar>
      </w:tblPr>
      <w:tblGrid>
        <w:gridCol w:w="695"/>
        <w:gridCol w:w="2076"/>
        <w:gridCol w:w="1418"/>
        <w:gridCol w:w="992"/>
        <w:gridCol w:w="2157"/>
        <w:gridCol w:w="1245"/>
      </w:tblGrid>
      <w:tr>
        <w:tblPrEx>
          <w:tblLayout w:type="fixed"/>
          <w:tblCellMar>
            <w:top w:w="0" w:type="dxa"/>
            <w:left w:w="108" w:type="dxa"/>
            <w:bottom w:w="0" w:type="dxa"/>
            <w:right w:w="108" w:type="dxa"/>
          </w:tblCellMar>
        </w:tblPrEx>
        <w:trPr>
          <w:trHeight w:val="522" w:hRule="atLeast"/>
        </w:trPr>
        <w:tc>
          <w:tcPr>
            <w:tcW w:w="695" w:type="dxa"/>
            <w:tcBorders>
              <w:top w:val="single" w:color="auto" w:sz="8" w:space="0"/>
              <w:left w:val="single" w:color="auto" w:sz="8" w:space="0"/>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序号</w:t>
            </w:r>
          </w:p>
        </w:tc>
        <w:tc>
          <w:tcPr>
            <w:tcW w:w="2076"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产品名称、规格</w:t>
            </w:r>
          </w:p>
        </w:tc>
        <w:tc>
          <w:tcPr>
            <w:tcW w:w="1418"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数量</w:t>
            </w:r>
          </w:p>
        </w:tc>
        <w:tc>
          <w:tcPr>
            <w:tcW w:w="992"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单位</w:t>
            </w:r>
          </w:p>
        </w:tc>
        <w:tc>
          <w:tcPr>
            <w:tcW w:w="2157"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含税到厂单价（元）</w:t>
            </w:r>
          </w:p>
        </w:tc>
        <w:tc>
          <w:tcPr>
            <w:tcW w:w="1245" w:type="dxa"/>
            <w:tcBorders>
              <w:top w:val="single" w:color="auto" w:sz="8" w:space="0"/>
              <w:left w:val="nil"/>
              <w:bottom w:val="single" w:color="auto" w:sz="8" w:space="0"/>
              <w:right w:val="single" w:color="auto" w:sz="8" w:space="0"/>
            </w:tcBorders>
            <w:shd w:val="clear" w:color="000000" w:fill="C5D9F1"/>
            <w:vAlign w:val="center"/>
          </w:tcPr>
          <w:p>
            <w:pPr>
              <w:widowControl/>
              <w:spacing w:line="460" w:lineRule="exact"/>
              <w:jc w:val="center"/>
              <w:rPr>
                <w:b/>
                <w:bCs/>
                <w:color w:val="000000"/>
                <w:sz w:val="21"/>
                <w:szCs w:val="21"/>
              </w:rPr>
            </w:pPr>
            <w:r>
              <w:rPr>
                <w:rFonts w:hint="eastAsia"/>
                <w:b/>
                <w:bCs/>
                <w:color w:val="000000"/>
                <w:sz w:val="21"/>
                <w:szCs w:val="21"/>
              </w:rPr>
              <w:t>总价(元)</w:t>
            </w:r>
          </w:p>
        </w:tc>
      </w:tr>
      <w:tr>
        <w:tblPrEx>
          <w:tblLayout w:type="fixed"/>
          <w:tblCellMar>
            <w:top w:w="0" w:type="dxa"/>
            <w:left w:w="108" w:type="dxa"/>
            <w:bottom w:w="0" w:type="dxa"/>
            <w:right w:w="108" w:type="dxa"/>
          </w:tblCellMar>
        </w:tblPrEx>
        <w:trPr>
          <w:trHeight w:val="552" w:hRule="atLeast"/>
        </w:trPr>
        <w:tc>
          <w:tcPr>
            <w:tcW w:w="695" w:type="dxa"/>
            <w:tcBorders>
              <w:top w:val="nil"/>
              <w:left w:val="single" w:color="auto" w:sz="8" w:space="0"/>
              <w:bottom w:val="single" w:color="auto" w:sz="8" w:space="0"/>
              <w:right w:val="single" w:color="auto" w:sz="8" w:space="0"/>
            </w:tcBorders>
            <w:shd w:val="clear" w:color="000000" w:fill="FFFFFF"/>
            <w:vAlign w:val="center"/>
          </w:tcPr>
          <w:p>
            <w:pPr>
              <w:widowControl/>
              <w:spacing w:line="460" w:lineRule="exact"/>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2076" w:type="dxa"/>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sz w:val="18"/>
                <w:szCs w:val="18"/>
                <w:lang w:eastAsia="zh-CN"/>
              </w:rPr>
              <w:t>自动免洗洗手液(移动支架+分配器+补充装)</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sz w:val="18"/>
                <w:szCs w:val="18"/>
              </w:rPr>
              <w:t>6</w:t>
            </w:r>
          </w:p>
        </w:tc>
        <w:tc>
          <w:tcPr>
            <w:tcW w:w="992" w:type="dxa"/>
            <w:tcBorders>
              <w:top w:val="nil"/>
              <w:left w:val="nil"/>
              <w:bottom w:val="single" w:color="auto" w:sz="8" w:space="0"/>
              <w:right w:val="single" w:color="auto" w:sz="8" w:space="0"/>
            </w:tcBorders>
            <w:shd w:val="clear" w:color="000000" w:fill="FFFFFF"/>
            <w:vAlign w:val="center"/>
          </w:tcPr>
          <w:p>
            <w:pPr>
              <w:widowControl/>
              <w:spacing w:line="460" w:lineRule="exact"/>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台</w:t>
            </w:r>
          </w:p>
        </w:tc>
        <w:tc>
          <w:tcPr>
            <w:tcW w:w="2157"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18"/>
                <w:szCs w:val="18"/>
                <w:lang w:eastAsia="zh-CN"/>
              </w:rPr>
            </w:pPr>
          </w:p>
        </w:tc>
        <w:tc>
          <w:tcPr>
            <w:tcW w:w="1245" w:type="dxa"/>
            <w:tcBorders>
              <w:top w:val="nil"/>
              <w:left w:val="nil"/>
              <w:bottom w:val="single" w:color="auto" w:sz="8" w:space="0"/>
              <w:right w:val="single" w:color="auto" w:sz="8" w:space="0"/>
            </w:tcBorders>
            <w:vAlign w:val="center"/>
          </w:tcPr>
          <w:p>
            <w:pPr>
              <w:widowControl/>
              <w:spacing w:line="460" w:lineRule="exact"/>
              <w:jc w:val="center"/>
              <w:rPr>
                <w:color w:val="000000"/>
                <w:sz w:val="18"/>
                <w:szCs w:val="18"/>
                <w:lang w:eastAsia="zh-CN"/>
              </w:rPr>
            </w:pPr>
          </w:p>
        </w:tc>
      </w:tr>
      <w:tr>
        <w:tblPrEx>
          <w:tblLayout w:type="fixed"/>
          <w:tblCellMar>
            <w:top w:w="0" w:type="dxa"/>
            <w:left w:w="108" w:type="dxa"/>
            <w:bottom w:w="0" w:type="dxa"/>
            <w:right w:w="108" w:type="dxa"/>
          </w:tblCellMar>
        </w:tblPrEx>
        <w:trPr>
          <w:trHeight w:val="552" w:hRule="atLeast"/>
        </w:trPr>
        <w:tc>
          <w:tcPr>
            <w:tcW w:w="695" w:type="dxa"/>
            <w:tcBorders>
              <w:top w:val="nil"/>
              <w:left w:val="single" w:color="auto" w:sz="8" w:space="0"/>
              <w:bottom w:val="single" w:color="auto" w:sz="8" w:space="0"/>
              <w:right w:val="single" w:color="auto" w:sz="8" w:space="0"/>
            </w:tcBorders>
            <w:shd w:val="clear" w:color="000000" w:fill="FFFFFF"/>
            <w:vAlign w:val="center"/>
          </w:tcPr>
          <w:p>
            <w:pPr>
              <w:widowControl/>
              <w:spacing w:line="460" w:lineRule="exact"/>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2</w:t>
            </w:r>
          </w:p>
        </w:tc>
        <w:tc>
          <w:tcPr>
            <w:tcW w:w="2076" w:type="dxa"/>
            <w:tcBorders>
              <w:top w:val="nil"/>
              <w:left w:val="nil"/>
              <w:bottom w:val="single" w:color="auto" w:sz="8" w:space="0"/>
              <w:right w:val="single" w:color="auto" w:sz="8" w:space="0"/>
            </w:tcBorders>
            <w:shd w:val="clear" w:color="auto" w:fill="auto"/>
            <w:vAlign w:val="center"/>
          </w:tcPr>
          <w:p>
            <w:pPr>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sz w:val="18"/>
                <w:szCs w:val="18"/>
                <w:lang w:eastAsia="zh-CN"/>
              </w:rPr>
              <w:t>免洗洗手液补充装（1200ml）</w:t>
            </w:r>
          </w:p>
        </w:tc>
        <w:tc>
          <w:tcPr>
            <w:tcW w:w="1418"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sz w:val="18"/>
                <w:szCs w:val="18"/>
                <w:lang w:eastAsia="zh-CN"/>
              </w:rPr>
              <w:t>20</w:t>
            </w:r>
          </w:p>
        </w:tc>
        <w:tc>
          <w:tcPr>
            <w:tcW w:w="992" w:type="dxa"/>
            <w:tcBorders>
              <w:top w:val="nil"/>
              <w:left w:val="nil"/>
              <w:bottom w:val="single" w:color="auto" w:sz="8" w:space="0"/>
              <w:right w:val="single" w:color="auto" w:sz="8" w:space="0"/>
            </w:tcBorders>
            <w:shd w:val="clear" w:color="000000" w:fill="FFFFFF"/>
            <w:vAlign w:val="center"/>
          </w:tcPr>
          <w:p>
            <w:pPr>
              <w:widowControl/>
              <w:spacing w:line="460" w:lineRule="exact"/>
              <w:jc w:val="center"/>
              <w:rPr>
                <w:rFonts w:asciiTheme="minorEastAsia" w:hAnsiTheme="minorEastAsia" w:eastAsiaTheme="minorEastAsia"/>
                <w:color w:val="000000"/>
                <w:sz w:val="18"/>
                <w:szCs w:val="18"/>
                <w:lang w:eastAsia="zh-CN"/>
              </w:rPr>
            </w:pPr>
            <w:r>
              <w:rPr>
                <w:rFonts w:hint="eastAsia" w:asciiTheme="minorEastAsia" w:hAnsiTheme="minorEastAsia" w:eastAsiaTheme="minorEastAsia"/>
                <w:sz w:val="18"/>
                <w:szCs w:val="18"/>
              </w:rPr>
              <w:t>瓶</w:t>
            </w:r>
          </w:p>
        </w:tc>
        <w:tc>
          <w:tcPr>
            <w:tcW w:w="2157" w:type="dxa"/>
            <w:tcBorders>
              <w:top w:val="nil"/>
              <w:left w:val="nil"/>
              <w:bottom w:val="single" w:color="auto" w:sz="8" w:space="0"/>
              <w:right w:val="single" w:color="auto" w:sz="8" w:space="0"/>
            </w:tcBorders>
            <w:shd w:val="clear" w:color="auto" w:fill="auto"/>
            <w:vAlign w:val="center"/>
          </w:tcPr>
          <w:p>
            <w:pPr>
              <w:widowControl/>
              <w:spacing w:line="460" w:lineRule="exact"/>
              <w:jc w:val="center"/>
              <w:rPr>
                <w:color w:val="000000"/>
                <w:sz w:val="18"/>
                <w:szCs w:val="18"/>
                <w:lang w:eastAsia="zh-CN"/>
              </w:rPr>
            </w:pPr>
          </w:p>
        </w:tc>
        <w:tc>
          <w:tcPr>
            <w:tcW w:w="1245" w:type="dxa"/>
            <w:tcBorders>
              <w:top w:val="nil"/>
              <w:left w:val="nil"/>
              <w:bottom w:val="single" w:color="auto" w:sz="8" w:space="0"/>
              <w:right w:val="single" w:color="auto" w:sz="8" w:space="0"/>
            </w:tcBorders>
            <w:vAlign w:val="center"/>
          </w:tcPr>
          <w:p>
            <w:pPr>
              <w:widowControl/>
              <w:spacing w:line="460" w:lineRule="exact"/>
              <w:jc w:val="center"/>
              <w:rPr>
                <w:color w:val="000000"/>
                <w:sz w:val="18"/>
                <w:szCs w:val="18"/>
                <w:lang w:eastAsia="zh-CN"/>
              </w:rPr>
            </w:pPr>
          </w:p>
        </w:tc>
      </w:tr>
      <w:tr>
        <w:tblPrEx>
          <w:tblLayout w:type="fixed"/>
          <w:tblCellMar>
            <w:top w:w="0" w:type="dxa"/>
            <w:left w:w="108" w:type="dxa"/>
            <w:bottom w:w="0" w:type="dxa"/>
            <w:right w:w="108" w:type="dxa"/>
          </w:tblCellMar>
        </w:tblPrEx>
        <w:trPr>
          <w:trHeight w:val="552" w:hRule="atLeast"/>
        </w:trPr>
        <w:tc>
          <w:tcPr>
            <w:tcW w:w="5181" w:type="dxa"/>
            <w:gridSpan w:val="4"/>
            <w:tcBorders>
              <w:top w:val="nil"/>
              <w:left w:val="single" w:color="auto" w:sz="8" w:space="0"/>
              <w:bottom w:val="single" w:color="auto" w:sz="8" w:space="0"/>
              <w:right w:val="single" w:color="auto" w:sz="8" w:space="0"/>
            </w:tcBorders>
            <w:shd w:val="clear" w:color="000000" w:fill="FFFFFF"/>
            <w:vAlign w:val="center"/>
          </w:tcPr>
          <w:p>
            <w:pPr>
              <w:spacing w:line="460" w:lineRule="exact"/>
              <w:jc w:val="center"/>
              <w:rPr>
                <w:sz w:val="18"/>
                <w:szCs w:val="18"/>
                <w:lang w:eastAsia="zh-CN"/>
              </w:rPr>
            </w:pPr>
            <w:r>
              <w:rPr>
                <w:rFonts w:hint="eastAsia"/>
                <w:sz w:val="18"/>
                <w:szCs w:val="18"/>
                <w:lang w:eastAsia="zh-CN"/>
              </w:rPr>
              <w:t>合同金额合计（大写）：</w:t>
            </w:r>
          </w:p>
        </w:tc>
        <w:tc>
          <w:tcPr>
            <w:tcW w:w="3402" w:type="dxa"/>
            <w:gridSpan w:val="2"/>
            <w:tcBorders>
              <w:top w:val="nil"/>
              <w:left w:val="nil"/>
              <w:bottom w:val="single" w:color="auto" w:sz="8" w:space="0"/>
              <w:right w:val="single" w:color="auto" w:sz="8" w:space="0"/>
            </w:tcBorders>
            <w:shd w:val="clear" w:color="auto" w:fill="auto"/>
            <w:vAlign w:val="center"/>
          </w:tcPr>
          <w:p>
            <w:pPr>
              <w:spacing w:line="460" w:lineRule="exact"/>
              <w:jc w:val="center"/>
              <w:rPr>
                <w:sz w:val="18"/>
                <w:szCs w:val="18"/>
                <w:lang w:eastAsia="zh-CN"/>
              </w:rPr>
            </w:pPr>
          </w:p>
        </w:tc>
      </w:tr>
    </w:tbl>
    <w:p>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pPr>
        <w:spacing w:line="360" w:lineRule="auto"/>
        <w:rPr>
          <w:sz w:val="24"/>
          <w:lang w:eastAsia="zh-CN"/>
        </w:rPr>
      </w:pPr>
      <w:r>
        <w:rPr>
          <w:rFonts w:hint="eastAsia"/>
          <w:sz w:val="24"/>
          <w:lang w:eastAsia="zh-CN"/>
        </w:rPr>
        <w:t>2、交货：</w:t>
      </w:r>
    </w:p>
    <w:p>
      <w:pPr>
        <w:spacing w:line="360" w:lineRule="auto"/>
        <w:rPr>
          <w:sz w:val="24"/>
          <w:lang w:eastAsia="zh-CN"/>
        </w:rPr>
      </w:pPr>
      <w:r>
        <w:rPr>
          <w:rFonts w:hint="eastAsia"/>
          <w:sz w:val="24"/>
          <w:lang w:eastAsia="zh-CN"/>
        </w:rPr>
        <w:t>2.1交货方式：</w:t>
      </w:r>
      <w:r>
        <w:rPr>
          <w:sz w:val="24"/>
          <w:u w:val="single"/>
          <w:lang w:eastAsia="zh-CN"/>
        </w:rPr>
        <w:t xml:space="preserve">                    </w:t>
      </w:r>
    </w:p>
    <w:p>
      <w:pPr>
        <w:spacing w:line="360" w:lineRule="auto"/>
        <w:rPr>
          <w:sz w:val="24"/>
          <w:lang w:eastAsia="zh-CN"/>
        </w:rPr>
      </w:pPr>
      <w:r>
        <w:rPr>
          <w:rFonts w:hint="eastAsia"/>
          <w:sz w:val="24"/>
          <w:lang w:eastAsia="zh-CN"/>
        </w:rPr>
        <w:t>2.2交货地点：运送到</w:t>
      </w:r>
      <w:r>
        <w:rPr>
          <w:sz w:val="24"/>
          <w:u w:val="single"/>
          <w:lang w:eastAsia="zh-CN"/>
        </w:rPr>
        <w:t xml:space="preserve">                    </w:t>
      </w:r>
      <w:r>
        <w:rPr>
          <w:rFonts w:hint="eastAsia"/>
          <w:sz w:val="24"/>
          <w:lang w:eastAsia="zh-CN"/>
        </w:rPr>
        <w:t>（以甲方提供的送货清单和地址明细为准）</w:t>
      </w:r>
    </w:p>
    <w:p>
      <w:pPr>
        <w:spacing w:line="360" w:lineRule="auto"/>
        <w:rPr>
          <w:sz w:val="24"/>
          <w:lang w:eastAsia="zh-CN"/>
        </w:rPr>
      </w:pPr>
      <w:r>
        <w:rPr>
          <w:rFonts w:hint="eastAsia"/>
          <w:sz w:val="24"/>
          <w:lang w:eastAsia="zh-CN"/>
        </w:rPr>
        <w:t>2.3交货时间：</w:t>
      </w:r>
      <w:r>
        <w:rPr>
          <w:sz w:val="24"/>
          <w:u w:val="single"/>
          <w:lang w:eastAsia="zh-CN"/>
        </w:rPr>
        <w:t xml:space="preserve">                    </w:t>
      </w:r>
    </w:p>
    <w:p>
      <w:pPr>
        <w:spacing w:line="360" w:lineRule="auto"/>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rPr>
          <w:sz w:val="24"/>
          <w:lang w:eastAsia="zh-CN"/>
        </w:rPr>
      </w:pPr>
      <w:r>
        <w:rPr>
          <w:rFonts w:hint="eastAsia"/>
          <w:sz w:val="24"/>
          <w:lang w:eastAsia="zh-CN"/>
        </w:rPr>
        <w:t>3.1乙方交付的产品按合同约定标准经甲方验收合格后，甲方向乙方支付合同价款总额的</w:t>
      </w:r>
      <w:r>
        <w:rPr>
          <w:rFonts w:hint="eastAsia"/>
          <w:sz w:val="24"/>
          <w:u w:val="single"/>
          <w:lang w:eastAsia="zh-CN"/>
        </w:rPr>
        <w:t>100%</w:t>
      </w:r>
      <w:r>
        <w:rPr>
          <w:rFonts w:hint="eastAsia"/>
          <w:sz w:val="24"/>
          <w:lang w:eastAsia="zh-CN"/>
        </w:rPr>
        <w:t>货款。</w:t>
      </w:r>
    </w:p>
    <w:p>
      <w:pPr>
        <w:spacing w:line="360" w:lineRule="auto"/>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6.1货物的货到验收包括：型号、规格、数量、外观质量、及货物包装是否完好。</w:t>
      </w:r>
    </w:p>
    <w:p>
      <w:pPr>
        <w:spacing w:line="360" w:lineRule="auto"/>
        <w:rPr>
          <w:sz w:val="24"/>
          <w:lang w:eastAsia="zh-CN"/>
        </w:rPr>
      </w:pPr>
      <w:r>
        <w:rPr>
          <w:rFonts w:hint="eastAsia"/>
          <w:sz w:val="24"/>
          <w:lang w:eastAsia="zh-CN"/>
        </w:rPr>
        <w:t>6.2乙方对一次开箱不合格（产品有质量故障）的产品予以换新，承担一切与之有关的费用。</w:t>
      </w:r>
    </w:p>
    <w:p>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w:t>
      </w:r>
      <w:r>
        <w:rPr>
          <w:rFonts w:hint="eastAsia"/>
          <w:color w:val="000000" w:themeColor="text1"/>
          <w:sz w:val="24"/>
          <w:lang w:eastAsia="zh-CN"/>
        </w:rPr>
        <w:t>的</w:t>
      </w:r>
      <w:r>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 xml:space="preserve">   8.3逾期付款的违约责任：由于甲方责任导致的逾期付款，应按全国银行间同业拆借中心公布的贷款市场报价利率计算利息。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p>
      <w:pPr>
        <w:spacing w:line="360" w:lineRule="auto"/>
        <w:ind w:firstLine="480" w:firstLineChars="200"/>
        <w:rPr>
          <w:sz w:val="24"/>
          <w:lang w:eastAsia="zh-CN"/>
        </w:rPr>
      </w:pPr>
    </w:p>
    <w:p>
      <w:pPr>
        <w:spacing w:line="360" w:lineRule="auto"/>
        <w:ind w:firstLine="480" w:firstLineChars="200"/>
        <w:rPr>
          <w:sz w:val="24"/>
          <w:lang w:eastAsia="zh-CN"/>
        </w:rPr>
      </w:pPr>
    </w:p>
    <w:tbl>
      <w:tblPr>
        <w:tblStyle w:val="58"/>
        <w:tblW w:w="97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甲方：</w:t>
            </w:r>
          </w:p>
        </w:tc>
        <w:tc>
          <w:tcPr>
            <w:tcW w:w="4821" w:type="dxa"/>
            <w:vAlign w:val="center"/>
          </w:tcPr>
          <w:p>
            <w:pPr>
              <w:spacing w:line="360" w:lineRule="auto"/>
              <w:rPr>
                <w:sz w:val="24"/>
                <w:szCs w:val="20"/>
              </w:rPr>
            </w:pPr>
            <w:r>
              <w:rPr>
                <w:rFonts w:hint="eastAsia"/>
                <w:sz w:val="24"/>
                <w:szCs w:val="20"/>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联系地址：</w:t>
            </w:r>
          </w:p>
        </w:tc>
        <w:tc>
          <w:tcPr>
            <w:tcW w:w="4821" w:type="dxa"/>
            <w:vAlign w:val="center"/>
          </w:tcPr>
          <w:p>
            <w:pPr>
              <w:spacing w:line="360" w:lineRule="auto"/>
              <w:rPr>
                <w:sz w:val="24"/>
                <w:szCs w:val="20"/>
              </w:rPr>
            </w:pPr>
            <w:r>
              <w:rPr>
                <w:rFonts w:hint="eastAsia"/>
                <w:sz w:val="24"/>
                <w:szCs w:val="20"/>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邮编：</w:t>
            </w:r>
          </w:p>
        </w:tc>
        <w:tc>
          <w:tcPr>
            <w:tcW w:w="4821" w:type="dxa"/>
            <w:vAlign w:val="center"/>
          </w:tcPr>
          <w:p>
            <w:pPr>
              <w:spacing w:line="360" w:lineRule="auto"/>
              <w:rPr>
                <w:sz w:val="24"/>
                <w:szCs w:val="20"/>
              </w:rPr>
            </w:pPr>
            <w:r>
              <w:rPr>
                <w:rFonts w:hint="eastAsia"/>
                <w:sz w:val="24"/>
                <w:szCs w:val="20"/>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传真：</w:t>
            </w:r>
          </w:p>
        </w:tc>
        <w:tc>
          <w:tcPr>
            <w:tcW w:w="4821" w:type="dxa"/>
            <w:vAlign w:val="center"/>
          </w:tcPr>
          <w:p>
            <w:pPr>
              <w:spacing w:line="360" w:lineRule="auto"/>
              <w:rPr>
                <w:sz w:val="24"/>
                <w:szCs w:val="20"/>
              </w:rPr>
            </w:pPr>
            <w:r>
              <w:rPr>
                <w:rFonts w:hint="eastAsia"/>
                <w:sz w:val="24"/>
                <w:szCs w:val="20"/>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电子邮箱：</w:t>
            </w:r>
          </w:p>
        </w:tc>
        <w:tc>
          <w:tcPr>
            <w:tcW w:w="4821" w:type="dxa"/>
            <w:vAlign w:val="center"/>
          </w:tcPr>
          <w:p>
            <w:pPr>
              <w:spacing w:line="360" w:lineRule="auto"/>
              <w:rPr>
                <w:sz w:val="24"/>
                <w:szCs w:val="20"/>
              </w:rPr>
            </w:pPr>
            <w:r>
              <w:rPr>
                <w:rFonts w:hint="eastAsia"/>
                <w:sz w:val="24"/>
                <w:szCs w:val="2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委托代理人：</w:t>
            </w:r>
          </w:p>
        </w:tc>
        <w:tc>
          <w:tcPr>
            <w:tcW w:w="4821" w:type="dxa"/>
            <w:vAlign w:val="center"/>
          </w:tcPr>
          <w:p>
            <w:pPr>
              <w:spacing w:line="360" w:lineRule="auto"/>
              <w:rPr>
                <w:sz w:val="24"/>
                <w:szCs w:val="20"/>
              </w:rPr>
            </w:pPr>
            <w:r>
              <w:rPr>
                <w:rFonts w:hint="eastAsia"/>
                <w:sz w:val="24"/>
                <w:szCs w:val="2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电话：</w:t>
            </w:r>
          </w:p>
        </w:tc>
        <w:tc>
          <w:tcPr>
            <w:tcW w:w="4821" w:type="dxa"/>
            <w:vAlign w:val="center"/>
          </w:tcPr>
          <w:p>
            <w:pPr>
              <w:spacing w:line="360" w:lineRule="auto"/>
              <w:rPr>
                <w:sz w:val="24"/>
                <w:szCs w:val="20"/>
              </w:rPr>
            </w:pPr>
            <w:r>
              <w:rPr>
                <w:rFonts w:hint="eastAsia"/>
                <w:sz w:val="24"/>
                <w:szCs w:val="2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开户银行：</w:t>
            </w:r>
          </w:p>
        </w:tc>
        <w:tc>
          <w:tcPr>
            <w:tcW w:w="4821" w:type="dxa"/>
            <w:vAlign w:val="center"/>
          </w:tcPr>
          <w:p>
            <w:pPr>
              <w:spacing w:line="360" w:lineRule="auto"/>
              <w:rPr>
                <w:sz w:val="24"/>
                <w:szCs w:val="20"/>
              </w:rPr>
            </w:pPr>
            <w:r>
              <w:rPr>
                <w:rFonts w:hint="eastAsia"/>
                <w:sz w:val="24"/>
                <w:szCs w:val="2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账号：</w:t>
            </w:r>
          </w:p>
        </w:tc>
        <w:tc>
          <w:tcPr>
            <w:tcW w:w="4821" w:type="dxa"/>
            <w:vAlign w:val="center"/>
          </w:tcPr>
          <w:p>
            <w:pPr>
              <w:spacing w:line="360" w:lineRule="auto"/>
              <w:rPr>
                <w:sz w:val="24"/>
                <w:szCs w:val="20"/>
              </w:rPr>
            </w:pPr>
            <w:r>
              <w:rPr>
                <w:rFonts w:hint="eastAsia"/>
                <w:sz w:val="24"/>
                <w:szCs w:val="20"/>
              </w:rPr>
              <w:t>账号：</w:t>
            </w:r>
          </w:p>
        </w:tc>
      </w:tr>
    </w:tbl>
    <w:p>
      <w:pPr>
        <w:spacing w:line="20" w:lineRule="exact"/>
        <w:rPr>
          <w:sz w:val="24"/>
        </w:rPr>
      </w:pPr>
    </w:p>
    <w:p>
      <w:pPr>
        <w:spacing w:line="20" w:lineRule="exact"/>
        <w:rPr>
          <w:sz w:val="24"/>
        </w:rPr>
      </w:pPr>
    </w:p>
    <w:p>
      <w:pPr>
        <w:spacing w:line="460" w:lineRule="exact"/>
        <w:rPr>
          <w:sz w:val="21"/>
          <w:szCs w:val="21"/>
          <w:lang w:eastAsia="zh-CN"/>
        </w:rPr>
      </w:pPr>
    </w:p>
    <w:p>
      <w:pPr>
        <w:pStyle w:val="2"/>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rFonts w:hint="eastAsia"/>
          <w:b/>
          <w:bCs/>
          <w:sz w:val="24"/>
          <w:szCs w:val="24"/>
        </w:rPr>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7"/>
        <w:spacing w:line="615" w:lineRule="exact"/>
        <w:jc w:val="center"/>
        <w:rPr>
          <w:rFonts w:cs="方正小标宋简体" w:asciiTheme="minorEastAsia" w:hAnsiTheme="minorEastAsia" w:eastAsiaTheme="minorEastAsia"/>
          <w:b/>
          <w:sz w:val="32"/>
          <w:szCs w:val="32"/>
          <w:lang w:eastAsia="zh-CN"/>
        </w:rPr>
      </w:pPr>
    </w:p>
    <w:p>
      <w:pPr>
        <w:pStyle w:val="17"/>
        <w:jc w:val="center"/>
        <w:rPr>
          <w:rFonts w:ascii="微软雅黑" w:eastAsia="微软雅黑"/>
          <w:b/>
          <w:sz w:val="36"/>
          <w:szCs w:val="36"/>
          <w:u w:val="single"/>
          <w:lang w:eastAsia="zh-CN"/>
        </w:rPr>
      </w:pPr>
      <w:r>
        <w:rPr>
          <w:rFonts w:hint="eastAsia" w:asciiTheme="minorEastAsia" w:hAnsiTheme="minorEastAsia" w:eastAsiaTheme="minorEastAsia"/>
          <w:b/>
          <w:sz w:val="36"/>
          <w:szCs w:val="36"/>
          <w:u w:val="single"/>
          <w:lang w:eastAsia="zh-CN"/>
        </w:rPr>
        <w:t>自动感应手部免洗消毒液（移动支架+分配器+补充装）、免洗洗手液补充装（1200ml）采购</w:t>
      </w:r>
    </w:p>
    <w:p>
      <w:pPr>
        <w:pStyle w:val="27"/>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1</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48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u w:val="single"/>
          <w:lang w:eastAsia="zh-CN"/>
        </w:rPr>
        <w:t>自动感应手部免洗消毒液（移动支架+分配器+补充装</w:t>
      </w:r>
      <w:r>
        <w:rPr>
          <w:rFonts w:hint="eastAsia" w:asciiTheme="minorEastAsia" w:hAnsiTheme="minorEastAsia" w:eastAsiaTheme="minorEastAsia"/>
          <w:b/>
          <w:sz w:val="24"/>
          <w:szCs w:val="24"/>
          <w:u w:val="single"/>
          <w:lang w:eastAsia="zh-CN"/>
        </w:rPr>
        <w:t>）、</w:t>
      </w:r>
      <w:r>
        <w:rPr>
          <w:rFonts w:hint="eastAsia" w:asciiTheme="minorEastAsia" w:hAnsiTheme="minorEastAsia" w:eastAsiaTheme="minorEastAsia"/>
          <w:sz w:val="24"/>
          <w:u w:val="single"/>
          <w:lang w:eastAsia="zh-CN"/>
        </w:rPr>
        <w:t>免洗洗手液补充装（1200ml）</w:t>
      </w:r>
      <w:r>
        <w:rPr>
          <w:rFonts w:hint="eastAsia" w:asciiTheme="minorEastAsia" w:hAnsiTheme="minorEastAsia" w:eastAsiaTheme="minorEastAsia"/>
          <w:sz w:val="24"/>
          <w:szCs w:val="24"/>
          <w:lang w:eastAsia="zh-CN"/>
        </w:rPr>
        <w:t>采购</w:t>
      </w:r>
      <w:r>
        <w:rPr>
          <w:rFonts w:hint="eastAsia"/>
          <w:lang w:eastAsia="zh-CN"/>
        </w:rPr>
        <w:t>公开自主比选，以本公司名义参与报价、合同执行并处理与之有关的其他事务，相关责任及后果由本公司承担。</w:t>
      </w:r>
    </w:p>
    <w:p>
      <w:pPr>
        <w:spacing w:line="48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年1月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ind w:left="169"/>
        <w:rPr>
          <w:rFonts w:asciiTheme="minorEastAsia" w:hAnsiTheme="minorEastAsia" w:eastAsiaTheme="minorEastAsia"/>
          <w:sz w:val="24"/>
          <w:szCs w:val="24"/>
          <w:u w:val="single"/>
          <w:lang w:eastAsia="zh-CN"/>
        </w:rPr>
      </w:pPr>
      <w:r>
        <w:rPr>
          <w:rFonts w:hint="eastAsia" w:asciiTheme="minorEastAsia" w:hAnsiTheme="minorEastAsia" w:eastAsiaTheme="minorEastAsia"/>
          <w:lang w:eastAsia="zh-CN"/>
        </w:rPr>
        <w:t>在充分研究福建福海创石油化工有限公司</w:t>
      </w:r>
      <w:r>
        <w:rPr>
          <w:rFonts w:hint="eastAsia" w:asciiTheme="minorEastAsia" w:hAnsiTheme="minorEastAsia" w:eastAsiaTheme="minorEastAsia"/>
          <w:sz w:val="24"/>
          <w:szCs w:val="24"/>
          <w:u w:val="single"/>
          <w:lang w:eastAsia="zh-CN"/>
        </w:rPr>
        <w:t>自动感应手部免洗消毒液（移动支架+分配器+补充装）及免洗洗手液补充装采购</w:t>
      </w:r>
      <w:r>
        <w:rPr>
          <w:rFonts w:hint="eastAsia" w:asciiTheme="minorEastAsia" w:hAnsiTheme="minorEastAsia" w:eastAsiaTheme="minorEastAsia"/>
          <w:lang w:eastAsia="zh-CN"/>
        </w:rPr>
        <w:t>比选文件的全部内容后，我方愿以以下报价，严格按照自主比选文件的要求执行。</w:t>
      </w:r>
    </w:p>
    <w:tbl>
      <w:tblPr>
        <w:tblStyle w:val="57"/>
        <w:tblW w:w="11183" w:type="dxa"/>
        <w:tblInd w:w="-1080" w:type="dxa"/>
        <w:tblLayout w:type="fixed"/>
        <w:tblCellMar>
          <w:top w:w="0" w:type="dxa"/>
          <w:left w:w="108" w:type="dxa"/>
          <w:bottom w:w="0" w:type="dxa"/>
          <w:right w:w="108" w:type="dxa"/>
        </w:tblCellMar>
      </w:tblPr>
      <w:tblGrid>
        <w:gridCol w:w="672"/>
        <w:gridCol w:w="1509"/>
        <w:gridCol w:w="1985"/>
        <w:gridCol w:w="992"/>
        <w:gridCol w:w="709"/>
        <w:gridCol w:w="1134"/>
        <w:gridCol w:w="992"/>
        <w:gridCol w:w="671"/>
        <w:gridCol w:w="993"/>
        <w:gridCol w:w="1526"/>
      </w:tblGrid>
      <w:tr>
        <w:tblPrEx>
          <w:tblLayout w:type="fixed"/>
          <w:tblCellMar>
            <w:top w:w="0" w:type="dxa"/>
            <w:left w:w="108" w:type="dxa"/>
            <w:bottom w:w="0" w:type="dxa"/>
            <w:right w:w="108" w:type="dxa"/>
          </w:tblCellMar>
        </w:tblPrEx>
        <w:trPr>
          <w:trHeight w:val="714"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15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rPr>
              <w:t>规格型号</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预估</w:t>
            </w:r>
            <w:r>
              <w:rPr>
                <w:rFonts w:hint="eastAsia" w:asciiTheme="minorEastAsia" w:hAnsiTheme="minorEastAsia" w:eastAsiaTheme="minorEastAsia"/>
                <w:b/>
                <w:bCs/>
                <w:sz w:val="18"/>
                <w:szCs w:val="18"/>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含税</w:t>
            </w:r>
            <w:r>
              <w:rPr>
                <w:rFonts w:hint="eastAsia" w:asciiTheme="minorEastAsia" w:hAnsiTheme="minorEastAsia" w:eastAsiaTheme="minorEastAsia"/>
                <w:b/>
                <w:bCs/>
                <w:sz w:val="18"/>
                <w:szCs w:val="18"/>
              </w:rPr>
              <w:t>单价</w:t>
            </w:r>
          </w:p>
        </w:tc>
        <w:tc>
          <w:tcPr>
            <w:tcW w:w="992" w:type="dxa"/>
            <w:tcBorders>
              <w:top w:val="single" w:color="auto" w:sz="4" w:space="0"/>
              <w:left w:val="single" w:color="auto" w:sz="4" w:space="0"/>
              <w:bottom w:val="single" w:color="auto" w:sz="4" w:space="0"/>
              <w:right w:val="single" w:color="auto" w:sz="4" w:space="0"/>
            </w:tcBorders>
            <w:vAlign w:val="center"/>
          </w:tcPr>
          <w:p>
            <w:pPr>
              <w:widowControl/>
              <w:ind w:firstLine="33" w:firstLineChars="18"/>
              <w:jc w:val="center"/>
              <w:rPr>
                <w:rFonts w:asciiTheme="minorEastAsia" w:hAnsiTheme="minorEastAsia" w:eastAsiaTheme="minorEastAsia"/>
                <w:b/>
                <w:bCs/>
                <w:sz w:val="18"/>
                <w:szCs w:val="18"/>
              </w:rPr>
            </w:pPr>
            <w:r>
              <w:rPr>
                <w:rFonts w:hint="eastAsia" w:asciiTheme="minorEastAsia" w:hAnsiTheme="minorEastAsia" w:eastAsiaTheme="minorEastAsia"/>
                <w:b/>
                <w:sz w:val="18"/>
                <w:szCs w:val="18"/>
              </w:rPr>
              <w:t>小计/元</w:t>
            </w:r>
          </w:p>
        </w:tc>
        <w:tc>
          <w:tcPr>
            <w:tcW w:w="6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税率</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品牌</w:t>
            </w:r>
          </w:p>
        </w:tc>
        <w:tc>
          <w:tcPr>
            <w:tcW w:w="1526" w:type="dxa"/>
            <w:tcBorders>
              <w:top w:val="single" w:color="auto" w:sz="4" w:space="0"/>
              <w:left w:val="single" w:color="auto" w:sz="4" w:space="0"/>
              <w:bottom w:val="single" w:color="auto" w:sz="4" w:space="0"/>
              <w:right w:val="single" w:color="auto" w:sz="4" w:space="0"/>
            </w:tcBorders>
            <w:vAlign w:val="center"/>
          </w:tcPr>
          <w:p>
            <w:pPr>
              <w:pStyle w:val="2"/>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备注</w:t>
            </w:r>
          </w:p>
        </w:tc>
      </w:tr>
      <w:tr>
        <w:tblPrEx>
          <w:tblLayout w:type="fixed"/>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1</w:t>
            </w:r>
          </w:p>
        </w:tc>
        <w:tc>
          <w:tcPr>
            <w:tcW w:w="1509"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自动免洗洗手液（立式、可移动</w:t>
            </w:r>
            <w:r>
              <w:rPr>
                <w:rFonts w:hint="eastAsia" w:cs="Times New Roman" w:asciiTheme="minorEastAsia" w:hAnsiTheme="minorEastAsia" w:eastAsiaTheme="minorEastAsia"/>
                <w:sz w:val="21"/>
                <w:szCs w:val="21"/>
                <w:lang w:eastAsia="zh-CN"/>
              </w:rPr>
              <w:t>）</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移动支架+分配器+补充装</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台</w:t>
            </w:r>
          </w:p>
        </w:tc>
        <w:tc>
          <w:tcPr>
            <w:tcW w:w="1134"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992"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671"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bCs/>
                <w:sz w:val="21"/>
                <w:szCs w:val="21"/>
                <w:lang w:eastAsia="zh-CN"/>
              </w:rPr>
            </w:pPr>
            <w:r>
              <w:rPr>
                <w:rFonts w:asciiTheme="minorEastAsia" w:hAnsiTheme="minorEastAsia" w:eastAsiaTheme="minorEastAsia"/>
                <w:color w:val="111111"/>
                <w:sz w:val="21"/>
                <w:szCs w:val="21"/>
                <w:highlight w:val="yellow"/>
              </w:rPr>
              <w:t>齐心品牌</w:t>
            </w:r>
          </w:p>
        </w:tc>
        <w:tc>
          <w:tcPr>
            <w:tcW w:w="1526" w:type="dxa"/>
            <w:vMerge w:val="restart"/>
            <w:tcBorders>
              <w:top w:val="single" w:color="auto" w:sz="4" w:space="0"/>
              <w:left w:val="single" w:color="auto" w:sz="4" w:space="0"/>
              <w:right w:val="single" w:color="auto" w:sz="4" w:space="0"/>
            </w:tcBorders>
          </w:tcPr>
          <w:p>
            <w:pPr>
              <w:pStyle w:val="75"/>
              <w:ind w:left="0" w:firstLine="0"/>
              <w:rPr>
                <w:rFonts w:asciiTheme="minorEastAsia" w:hAnsiTheme="minorEastAsia" w:eastAsiaTheme="minorEastAsia"/>
                <w:color w:val="000000"/>
                <w:sz w:val="21"/>
                <w:szCs w:val="21"/>
                <w:lang w:eastAsia="zh-CN"/>
              </w:rPr>
            </w:pPr>
            <w:r>
              <w:rPr>
                <w:rFonts w:hint="eastAsia" w:asciiTheme="minorEastAsia" w:hAnsiTheme="minorEastAsia" w:eastAsiaTheme="minorEastAsia"/>
                <w:sz w:val="21"/>
                <w:szCs w:val="21"/>
                <w:lang w:eastAsia="zh-CN"/>
              </w:rPr>
              <w:t>洗手液样品必须与所投货物相一致，供验收时比较。</w:t>
            </w:r>
          </w:p>
        </w:tc>
      </w:tr>
      <w:tr>
        <w:tblPrEx>
          <w:tblLayout w:type="fixed"/>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2</w:t>
            </w:r>
          </w:p>
        </w:tc>
        <w:tc>
          <w:tcPr>
            <w:tcW w:w="1509"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1"/>
                <w:szCs w:val="21"/>
                <w:lang w:eastAsia="zh-CN"/>
              </w:rPr>
            </w:pPr>
            <w:r>
              <w:rPr>
                <w:rFonts w:hint="eastAsia" w:asciiTheme="minorEastAsia" w:hAnsiTheme="minorEastAsia" w:eastAsiaTheme="minorEastAsia"/>
                <w:sz w:val="21"/>
                <w:szCs w:val="21"/>
              </w:rPr>
              <w:t>免洗洗手液补充装</w:t>
            </w:r>
          </w:p>
        </w:tc>
        <w:tc>
          <w:tcPr>
            <w:tcW w:w="1985"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eastAsiaTheme="minorEastAsia"/>
                <w:color w:val="000000"/>
                <w:sz w:val="21"/>
                <w:szCs w:val="21"/>
                <w:lang w:eastAsia="zh-CN"/>
              </w:rPr>
            </w:pPr>
            <w:r>
              <w:rPr>
                <w:rFonts w:hint="eastAsia" w:asciiTheme="minorEastAsia" w:hAnsiTheme="minorEastAsia" w:eastAsiaTheme="minorEastAsia"/>
                <w:sz w:val="21"/>
                <w:szCs w:val="21"/>
              </w:rPr>
              <w:t>1200ml</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20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瓶</w:t>
            </w:r>
          </w:p>
        </w:tc>
        <w:tc>
          <w:tcPr>
            <w:tcW w:w="1134"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992"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671"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bCs/>
                <w:sz w:val="21"/>
                <w:szCs w:val="21"/>
                <w:lang w:eastAsia="zh-CN"/>
              </w:rPr>
            </w:pPr>
            <w:r>
              <w:rPr>
                <w:rFonts w:asciiTheme="minorEastAsia" w:hAnsiTheme="minorEastAsia" w:eastAsiaTheme="minorEastAsia"/>
                <w:color w:val="111111"/>
                <w:sz w:val="21"/>
                <w:szCs w:val="21"/>
                <w:highlight w:val="yellow"/>
              </w:rPr>
              <w:t>齐心品牌</w:t>
            </w:r>
          </w:p>
        </w:tc>
        <w:tc>
          <w:tcPr>
            <w:tcW w:w="1526" w:type="dxa"/>
            <w:vMerge w:val="continue"/>
            <w:tcBorders>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r>
      <w:tr>
        <w:tblPrEx>
          <w:tblLayout w:type="fixed"/>
          <w:tblCellMar>
            <w:top w:w="0" w:type="dxa"/>
            <w:left w:w="108" w:type="dxa"/>
            <w:bottom w:w="0" w:type="dxa"/>
            <w:right w:w="108" w:type="dxa"/>
          </w:tblCellMar>
        </w:tblPrEx>
        <w:trPr>
          <w:trHeight w:val="850" w:hRule="atLeast"/>
        </w:trPr>
        <w:tc>
          <w:tcPr>
            <w:tcW w:w="58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sz w:val="20"/>
                <w:szCs w:val="20"/>
                <w:lang w:eastAsia="zh-CN"/>
              </w:rPr>
            </w:pPr>
            <w:r>
              <w:rPr>
                <w:rFonts w:hint="eastAsia" w:ascii="Times New Roman" w:hAnsi="Times New Roman" w:cs="Times New Roman"/>
                <w:sz w:val="20"/>
                <w:szCs w:val="20"/>
                <w:lang w:eastAsia="zh-CN"/>
              </w:rPr>
              <w:t>合计（大写）：</w:t>
            </w:r>
          </w:p>
        </w:tc>
        <w:tc>
          <w:tcPr>
            <w:tcW w:w="5316" w:type="dxa"/>
            <w:gridSpan w:val="5"/>
            <w:tcBorders>
              <w:top w:val="single" w:color="auto" w:sz="4" w:space="0"/>
              <w:left w:val="nil"/>
              <w:bottom w:val="single" w:color="auto" w:sz="4" w:space="0"/>
              <w:right w:val="single" w:color="auto" w:sz="4" w:space="0"/>
            </w:tcBorders>
          </w:tcPr>
          <w:p>
            <w:pPr>
              <w:rPr>
                <w:color w:val="000000"/>
                <w:szCs w:val="21"/>
                <w:lang w:eastAsia="zh-CN"/>
              </w:rPr>
            </w:pPr>
          </w:p>
        </w:tc>
      </w:tr>
    </w:tbl>
    <w:p>
      <w:pPr>
        <w:pStyle w:val="2"/>
        <w:rPr>
          <w:sz w:val="24"/>
          <w:szCs w:val="24"/>
        </w:rPr>
      </w:pPr>
      <w:r>
        <w:rPr>
          <w:rFonts w:hint="eastAsia"/>
          <w:sz w:val="24"/>
          <w:szCs w:val="24"/>
        </w:rPr>
        <w:t>备注：1.技术参数，详见附件四发包说明。</w:t>
      </w:r>
    </w:p>
    <w:p>
      <w:pPr>
        <w:pStyle w:val="2"/>
        <w:rPr>
          <w:sz w:val="24"/>
          <w:szCs w:val="24"/>
        </w:rPr>
      </w:pPr>
      <w:r>
        <w:rPr>
          <w:rFonts w:hint="eastAsia"/>
          <w:sz w:val="24"/>
          <w:szCs w:val="24"/>
        </w:rPr>
        <w:t xml:space="preserve">      </w:t>
      </w:r>
      <w:r>
        <w:rPr>
          <w:rFonts w:hint="eastAsia"/>
          <w:sz w:val="24"/>
          <w:szCs w:val="24"/>
          <w:highlight w:val="yellow"/>
        </w:rPr>
        <w:t>2.按我司指定的品牌进行报价。</w:t>
      </w:r>
    </w:p>
    <w:p>
      <w:pPr>
        <w:pStyle w:val="2"/>
        <w:rPr>
          <w:sz w:val="24"/>
          <w:szCs w:val="24"/>
        </w:rPr>
      </w:pPr>
      <w:r>
        <w:rPr>
          <w:rFonts w:hint="eastAsia"/>
          <w:sz w:val="24"/>
          <w:szCs w:val="24"/>
        </w:rPr>
        <w:t xml:space="preserve">      </w:t>
      </w:r>
    </w:p>
    <w:p>
      <w:pPr>
        <w:spacing w:line="280" w:lineRule="exact"/>
        <w:ind w:firstLine="2880" w:firstLineChars="1200"/>
        <w:rPr>
          <w:sz w:val="24"/>
          <w:szCs w:val="24"/>
          <w:lang w:eastAsia="zh-CN"/>
        </w:rPr>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pStyle w:val="2"/>
      </w:pPr>
    </w:p>
    <w:p>
      <w:pPr>
        <w:pStyle w:val="2"/>
      </w:pPr>
    </w:p>
    <w:p>
      <w:pPr>
        <w:spacing w:afterLines="50" w:line="360" w:lineRule="auto"/>
        <w:rPr>
          <w:b/>
          <w:sz w:val="24"/>
          <w:szCs w:val="24"/>
          <w:lang w:eastAsia="zh-CN"/>
        </w:rPr>
      </w:pPr>
    </w:p>
    <w:p>
      <w:pPr>
        <w:spacing w:afterLines="50" w:line="360" w:lineRule="auto"/>
        <w:rPr>
          <w:b/>
          <w:sz w:val="24"/>
          <w:szCs w:val="24"/>
          <w:lang w:eastAsia="zh-CN"/>
        </w:rPr>
      </w:pPr>
    </w:p>
    <w:p>
      <w:pPr>
        <w:spacing w:afterLines="50" w:line="360" w:lineRule="auto"/>
        <w:rPr>
          <w:b/>
          <w:sz w:val="24"/>
          <w:szCs w:val="24"/>
          <w:lang w:eastAsia="zh-CN"/>
        </w:rPr>
      </w:pPr>
    </w:p>
    <w:p>
      <w:pPr>
        <w:spacing w:afterLines="50" w:line="360" w:lineRule="auto"/>
        <w:rPr>
          <w:b/>
          <w:sz w:val="24"/>
          <w:szCs w:val="24"/>
          <w:lang w:eastAsia="zh-CN"/>
        </w:rPr>
      </w:pPr>
      <w:r>
        <w:rPr>
          <w:rFonts w:hint="eastAsia"/>
          <w:b/>
          <w:sz w:val="24"/>
          <w:szCs w:val="24"/>
          <w:lang w:eastAsia="zh-CN"/>
        </w:rPr>
        <w:t>附件四：</w:t>
      </w:r>
    </w:p>
    <w:p>
      <w:pPr>
        <w:spacing w:afterLines="50"/>
        <w:jc w:val="center"/>
        <w:rPr>
          <w:rFonts w:ascii="仿宋_GB2312" w:eastAsia="仿宋_GB2312"/>
          <w:b/>
          <w:sz w:val="36"/>
          <w:szCs w:val="36"/>
          <w:lang w:eastAsia="zh-CN"/>
        </w:rPr>
      </w:pPr>
      <w:r>
        <w:rPr>
          <w:rFonts w:hint="eastAsia" w:ascii="仿宋_GB2312" w:eastAsia="仿宋_GB2312"/>
          <w:b/>
          <w:sz w:val="36"/>
          <w:szCs w:val="36"/>
          <w:lang w:eastAsia="zh-CN"/>
        </w:rPr>
        <w:t>自动感应洗手液发包说明</w:t>
      </w:r>
    </w:p>
    <w:p>
      <w:pPr>
        <w:rPr>
          <w:rFonts w:ascii="仿宋_GB2312" w:eastAsia="仿宋_GB2312"/>
          <w:sz w:val="28"/>
          <w:szCs w:val="28"/>
          <w:lang w:eastAsia="zh-CN"/>
        </w:rPr>
      </w:pPr>
      <w:r>
        <w:rPr>
          <w:rFonts w:hint="eastAsia" w:ascii="仿宋_GB2312" w:eastAsia="仿宋_GB2312"/>
          <w:sz w:val="28"/>
          <w:szCs w:val="28"/>
          <w:lang w:eastAsia="zh-CN"/>
        </w:rPr>
        <w:t>一、自动感应手部免洗消毒液机器及其相关</w:t>
      </w:r>
    </w:p>
    <w:p>
      <w:pPr>
        <w:rPr>
          <w:rFonts w:ascii="仿宋_GB2312" w:eastAsia="仿宋_GB2312"/>
          <w:sz w:val="28"/>
          <w:szCs w:val="28"/>
          <w:lang w:eastAsia="zh-CN"/>
        </w:rPr>
      </w:pPr>
      <w:r>
        <w:rPr>
          <w:rFonts w:hint="eastAsia" w:ascii="仿宋_GB2312" w:eastAsia="仿宋_GB2312"/>
          <w:sz w:val="28"/>
          <w:szCs w:val="28"/>
        </w:rPr>
        <w:fldChar w:fldCharType="begin"/>
      </w:r>
      <w:r>
        <w:rPr>
          <w:rFonts w:hint="eastAsia" w:ascii="仿宋_GB2312" w:eastAsia="仿宋_GB2312"/>
          <w:sz w:val="28"/>
          <w:szCs w:val="28"/>
          <w:lang w:eastAsia="zh-CN"/>
        </w:rPr>
        <w:instrText xml:space="preserve"> = 1 \* GB2 </w:instrText>
      </w:r>
      <w:r>
        <w:rPr>
          <w:rFonts w:hint="eastAsia" w:ascii="仿宋_GB2312" w:eastAsia="仿宋_GB2312"/>
          <w:sz w:val="28"/>
          <w:szCs w:val="28"/>
        </w:rPr>
        <w:fldChar w:fldCharType="separate"/>
      </w:r>
      <w:r>
        <w:rPr>
          <w:rFonts w:hint="eastAsia" w:ascii="仿宋_GB2312" w:eastAsia="仿宋_GB2312"/>
          <w:sz w:val="28"/>
          <w:szCs w:val="28"/>
          <w:lang w:eastAsia="zh-CN"/>
        </w:rPr>
        <w:t>⑴</w:t>
      </w:r>
      <w:r>
        <w:rPr>
          <w:rFonts w:hint="eastAsia" w:ascii="仿宋_GB2312" w:eastAsia="仿宋_GB2312"/>
          <w:sz w:val="28"/>
          <w:szCs w:val="28"/>
        </w:rPr>
        <w:fldChar w:fldCharType="end"/>
      </w:r>
      <w:r>
        <w:rPr>
          <w:rFonts w:hint="eastAsia" w:ascii="仿宋_GB2312" w:eastAsia="仿宋_GB2312"/>
          <w:sz w:val="28"/>
          <w:szCs w:val="28"/>
          <w:lang w:eastAsia="zh-CN"/>
        </w:rPr>
        <w:t>、规格：立式、可移动</w:t>
      </w:r>
    </w:p>
    <w:p>
      <w:pPr>
        <w:rPr>
          <w:rFonts w:ascii="仿宋_GB2312" w:eastAsia="仿宋_GB2312"/>
          <w:sz w:val="28"/>
          <w:szCs w:val="28"/>
          <w:lang w:eastAsia="zh-CN"/>
        </w:rPr>
      </w:pPr>
      <w:r>
        <w:rPr>
          <w:rFonts w:hint="eastAsia" w:ascii="仿宋_GB2312" w:eastAsia="仿宋_GB2312"/>
          <w:sz w:val="28"/>
          <w:szCs w:val="28"/>
          <w:lang w:eastAsia="zh-CN"/>
        </w:rPr>
        <w:t>⑵、采购数量：</w:t>
      </w:r>
    </w:p>
    <w:p>
      <w:pPr>
        <w:rPr>
          <w:rFonts w:ascii="仿宋_GB2312" w:eastAsia="仿宋_GB2312"/>
          <w:sz w:val="28"/>
          <w:szCs w:val="28"/>
          <w:lang w:eastAsia="zh-CN"/>
        </w:rPr>
      </w:pPr>
      <w:r>
        <w:rPr>
          <w:rFonts w:hint="eastAsia" w:ascii="仿宋_GB2312" w:eastAsia="仿宋_GB2312"/>
          <w:sz w:val="28"/>
          <w:szCs w:val="28"/>
          <w:lang w:eastAsia="zh-CN"/>
        </w:rPr>
        <w:t>①、自动感应手部免洗消毒液（机器+补充装）：6台</w:t>
      </w:r>
    </w:p>
    <w:p>
      <w:pPr>
        <w:rPr>
          <w:rFonts w:ascii="仿宋_GB2312" w:eastAsia="仿宋_GB2312"/>
          <w:sz w:val="28"/>
          <w:szCs w:val="28"/>
          <w:lang w:eastAsia="zh-CN"/>
        </w:rPr>
      </w:pPr>
      <w:r>
        <w:rPr>
          <w:rFonts w:hint="eastAsia" w:ascii="仿宋_GB2312" w:eastAsia="仿宋_GB2312"/>
          <w:sz w:val="28"/>
          <w:szCs w:val="28"/>
          <w:lang w:eastAsia="zh-CN"/>
        </w:rPr>
        <w:t>②、洗手液补充装：20瓶</w:t>
      </w:r>
    </w:p>
    <w:p>
      <w:pPr>
        <w:rPr>
          <w:rFonts w:ascii="仿宋_GB2312" w:eastAsia="仿宋_GB2312"/>
          <w:sz w:val="28"/>
          <w:szCs w:val="28"/>
          <w:lang w:eastAsia="zh-CN"/>
        </w:rPr>
      </w:pPr>
      <w:r>
        <w:rPr>
          <w:rFonts w:hint="eastAsia" w:ascii="仿宋_GB2312" w:eastAsia="仿宋_GB2312"/>
          <w:sz w:val="28"/>
          <w:szCs w:val="28"/>
          <w:lang w:eastAsia="zh-CN"/>
        </w:rPr>
        <w:t>⑶、自动感应手部免洗消毒液组成：移动支架、分配器、洗手液补充装，参数及各部分说明如下：</w:t>
      </w:r>
    </w:p>
    <w:p>
      <w:pPr>
        <w:jc w:val="center"/>
        <w:rPr>
          <w:rFonts w:ascii="仿宋_GB2312" w:eastAsia="仿宋_GB2312"/>
          <w:sz w:val="28"/>
          <w:szCs w:val="28"/>
        </w:rPr>
      </w:pPr>
      <w:r>
        <w:rPr>
          <w:rFonts w:hint="eastAsia"/>
          <w:sz w:val="32"/>
          <w:szCs w:val="32"/>
          <w:lang w:eastAsia="zh-CN"/>
        </w:rPr>
        <w:drawing>
          <wp:inline distT="0" distB="0" distL="0" distR="0">
            <wp:extent cx="5285105" cy="3124200"/>
            <wp:effectExtent l="19050" t="0" r="0" b="0"/>
            <wp:docPr id="2" name="图片 0" descr="微信图片_20210107150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微信图片_20210107150745.jpg"/>
                    <pic:cNvPicPr>
                      <a:picLocks noChangeAspect="1"/>
                    </pic:cNvPicPr>
                  </pic:nvPicPr>
                  <pic:blipFill>
                    <a:blip r:embed="rId8" cstate="print"/>
                    <a:stretch>
                      <a:fillRect/>
                    </a:stretch>
                  </pic:blipFill>
                  <pic:spPr>
                    <a:xfrm>
                      <a:off x="0" y="0"/>
                      <a:ext cx="5308566" cy="3137902"/>
                    </a:xfrm>
                    <a:prstGeom prst="rect">
                      <a:avLst/>
                    </a:prstGeom>
                  </pic:spPr>
                </pic:pic>
              </a:graphicData>
            </a:graphic>
          </wp:inline>
        </w:drawing>
      </w:r>
    </w:p>
    <w:p>
      <w:pPr>
        <w:ind w:firstLine="420" w:firstLineChars="150"/>
        <w:rPr>
          <w:rFonts w:ascii="仿宋_GB2312" w:eastAsia="仿宋_GB2312"/>
          <w:sz w:val="28"/>
          <w:szCs w:val="28"/>
          <w:lang w:eastAsia="zh-CN"/>
        </w:rPr>
      </w:pPr>
      <w:r>
        <w:rPr>
          <w:rFonts w:hint="eastAsia" w:ascii="仿宋_GB2312" w:eastAsia="仿宋_GB2312" w:hAnsiTheme="minorEastAsia"/>
          <w:sz w:val="28"/>
          <w:szCs w:val="28"/>
          <w:lang w:eastAsia="zh-CN"/>
        </w:rPr>
        <w:t>5、</w:t>
      </w:r>
      <w:r>
        <w:rPr>
          <w:rFonts w:hint="eastAsia" w:ascii="仿宋_GB2312" w:hAnsi="Calibri" w:eastAsia="仿宋_GB2312" w:cs="Times New Roman"/>
          <w:sz w:val="28"/>
          <w:szCs w:val="28"/>
          <w:lang w:eastAsia="zh-CN"/>
        </w:rPr>
        <w:t>供应标准和质量要求：</w:t>
      </w:r>
      <w:r>
        <w:rPr>
          <w:rFonts w:hint="eastAsia" w:ascii="仿宋_GB2312" w:eastAsia="仿宋_GB2312"/>
          <w:sz w:val="28"/>
          <w:szCs w:val="28"/>
          <w:lang w:eastAsia="zh-CN"/>
        </w:rPr>
        <w:t>按甲方要求供货，保证正品。洗手液补充装需是配套型号，整机质保三年，包安装，包售后服务。</w:t>
      </w:r>
    </w:p>
    <w:p>
      <w:pPr>
        <w:spacing w:afterLines="50" w:line="360" w:lineRule="auto"/>
        <w:jc w:val="center"/>
        <w:rPr>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7"/>
      <w:tblpPr w:leftFromText="187" w:rightFromText="187" w:vertAnchor="text" w:tblpY="1"/>
      <w:tblW w:w="9106" w:type="dxa"/>
      <w:tblInd w:w="0" w:type="dxa"/>
      <w:tblLayout w:type="fixed"/>
      <w:tblCellMar>
        <w:top w:w="0" w:type="dxa"/>
        <w:left w:w="108" w:type="dxa"/>
        <w:bottom w:w="0" w:type="dxa"/>
        <w:right w:w="108" w:type="dxa"/>
      </w:tblCellMar>
    </w:tblPr>
    <w:tblGrid>
      <w:gridCol w:w="4097"/>
      <w:gridCol w:w="911"/>
      <w:gridCol w:w="4098"/>
    </w:tblGrid>
    <w:tr>
      <w:tblPrEx>
        <w:tblLayout w:type="fixed"/>
      </w:tblPrEx>
      <w:trPr>
        <w:trHeight w:val="151" w:hRule="atLeast"/>
      </w:trPr>
      <w:tc>
        <w:tcPr>
          <w:tcW w:w="4097" w:type="dxa"/>
          <w:tcBorders>
            <w:bottom w:val="single" w:color="4F81BD" w:themeColor="accent1" w:sz="4" w:space="0"/>
          </w:tcBorders>
        </w:tcPr>
        <w:p>
          <w:pPr>
            <w:pStyle w:val="33"/>
            <w:rPr>
              <w:rFonts w:asciiTheme="majorHAnsi" w:hAnsiTheme="majorHAnsi" w:eastAsiaTheme="majorEastAsia" w:cstheme="majorBidi"/>
              <w:b/>
              <w:bCs/>
            </w:rPr>
          </w:pPr>
        </w:p>
      </w:tc>
      <w:tc>
        <w:tcPr>
          <w:tcW w:w="911" w:type="dxa"/>
          <w:vMerge w:val="restart"/>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1</w:t>
          </w:r>
          <w:r>
            <w:rPr>
              <w:rFonts w:asciiTheme="majorHAnsi" w:hAnsiTheme="majorHAnsi"/>
              <w:b/>
              <w:lang w:val="zh-CN"/>
            </w:rPr>
            <w:fldChar w:fldCharType="end"/>
          </w:r>
        </w:p>
      </w:tc>
      <w:tc>
        <w:tcPr>
          <w:tcW w:w="4098" w:type="dxa"/>
          <w:tcBorders>
            <w:bottom w:val="single" w:color="4F81BD" w:themeColor="accent1" w:sz="4" w:space="0"/>
          </w:tcBorders>
        </w:tcPr>
        <w:p>
          <w:pPr>
            <w:pStyle w:val="33"/>
            <w:rPr>
              <w:rFonts w:asciiTheme="majorHAnsi" w:hAnsiTheme="majorHAnsi" w:eastAsiaTheme="majorEastAsia" w:cstheme="majorBidi"/>
              <w:b/>
              <w:bCs/>
            </w:rPr>
          </w:pPr>
        </w:p>
      </w:tc>
    </w:tr>
    <w:tr>
      <w:tblPrEx>
        <w:tblLayout w:type="fixed"/>
        <w:tblCellMar>
          <w:top w:w="0" w:type="dxa"/>
          <w:left w:w="108" w:type="dxa"/>
          <w:bottom w:w="0" w:type="dxa"/>
          <w:right w:w="108" w:type="dxa"/>
        </w:tblCellMar>
      </w:tblPrEx>
      <w:trPr>
        <w:trHeight w:val="150" w:hRule="atLeast"/>
      </w:trPr>
      <w:tc>
        <w:tcPr>
          <w:tcW w:w="4097" w:type="dxa"/>
          <w:tcBorders>
            <w:top w:val="single" w:color="4F81BD" w:themeColor="accent1" w:sz="4" w:space="0"/>
          </w:tcBorders>
        </w:tcPr>
        <w:p>
          <w:pPr>
            <w:pStyle w:val="33"/>
            <w:rPr>
              <w:rFonts w:asciiTheme="majorHAnsi" w:hAnsiTheme="majorHAnsi" w:eastAsiaTheme="majorEastAsia" w:cstheme="majorBidi"/>
              <w:b/>
              <w:bCs/>
            </w:rPr>
          </w:pPr>
        </w:p>
      </w:tc>
      <w:tc>
        <w:tcPr>
          <w:tcW w:w="911" w:type="dxa"/>
          <w:vMerge w:val="continue"/>
        </w:tcPr>
        <w:p>
          <w:pPr>
            <w:pStyle w:val="33"/>
            <w:jc w:val="center"/>
            <w:rPr>
              <w:rFonts w:asciiTheme="majorHAnsi" w:hAnsiTheme="majorHAnsi" w:eastAsiaTheme="majorEastAsia" w:cstheme="majorBidi"/>
              <w:b/>
              <w:bCs/>
            </w:rPr>
          </w:pPr>
        </w:p>
      </w:tc>
      <w:tc>
        <w:tcPr>
          <w:tcW w:w="4098" w:type="dxa"/>
          <w:tcBorders>
            <w:top w:val="single" w:color="4F81BD" w:themeColor="accent1" w:sz="4" w:space="0"/>
          </w:tcBorders>
        </w:tcPr>
        <w:p>
          <w:pPr>
            <w:pStyle w:val="33"/>
            <w:rPr>
              <w:rFonts w:asciiTheme="majorHAnsi" w:hAnsiTheme="majorHAnsi" w:eastAsiaTheme="majorEastAsia" w:cstheme="majorBidi"/>
              <w:b/>
              <w:bCs/>
            </w:rPr>
          </w:pPr>
        </w:p>
      </w:tc>
    </w:tr>
  </w:tbl>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6674E59"/>
    <w:multiLevelType w:val="multilevel"/>
    <w:tmpl w:val="06674E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7">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7"/>
  </w:num>
  <w:num w:numId="3">
    <w:abstractNumId w:val="3"/>
  </w:num>
  <w:num w:numId="4">
    <w:abstractNumId w:val="4"/>
  </w:num>
  <w:num w:numId="5">
    <w:abstractNumId w:val="5"/>
  </w:num>
  <w:num w:numId="6">
    <w:abstractNumId w:val="6"/>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C679F"/>
    <w:rsid w:val="000E77D1"/>
    <w:rsid w:val="00297C91"/>
    <w:rsid w:val="002C6CEB"/>
    <w:rsid w:val="002F2079"/>
    <w:rsid w:val="0043361F"/>
    <w:rsid w:val="005B6E9D"/>
    <w:rsid w:val="00600AC5"/>
    <w:rsid w:val="00667B80"/>
    <w:rsid w:val="00743EB3"/>
    <w:rsid w:val="0076409E"/>
    <w:rsid w:val="00857042"/>
    <w:rsid w:val="00925F26"/>
    <w:rsid w:val="0096246C"/>
    <w:rsid w:val="00A035E7"/>
    <w:rsid w:val="00B53341"/>
    <w:rsid w:val="00C03F0A"/>
    <w:rsid w:val="00D07E4E"/>
    <w:rsid w:val="00EB5CE5"/>
    <w:rsid w:val="00F13458"/>
    <w:rsid w:val="00F2129E"/>
    <w:rsid w:val="00FA46D4"/>
    <w:rsid w:val="282B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qFormat="1"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semiHidden/>
    <w:unhideWhenUsed/>
    <w:qFormat/>
    <w:uiPriority w:val="1"/>
  </w:style>
  <w:style w:type="table" w:default="1" w:styleId="5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115"/>
    <w:uiPriority w:val="0"/>
    <w:pPr>
      <w:widowControl/>
    </w:pPr>
    <w:rPr>
      <w:b/>
      <w:bCs/>
      <w:sz w:val="24"/>
      <w:szCs w:val="24"/>
    </w:rPr>
  </w:style>
  <w:style w:type="paragraph" w:styleId="14">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5">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113"/>
    <w:uiPriority w:val="0"/>
    <w:pPr>
      <w:numPr>
        <w:ilvl w:val="0"/>
        <w:numId w:val="1"/>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17">
    <w:name w:val="Body Text"/>
    <w:basedOn w:val="1"/>
    <w:link w:val="70"/>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21">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22">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4">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1"/>
    <w:qFormat/>
    <w:uiPriority w:val="0"/>
    <w:rPr>
      <w:rFonts w:hAnsi="Courier New" w:cs="Courier New"/>
      <w:szCs w:val="21"/>
    </w:rPr>
  </w:style>
  <w:style w:type="paragraph" w:styleId="28">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30">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31">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2">
    <w:name w:val="footer"/>
    <w:basedOn w:val="1"/>
    <w:link w:val="72"/>
    <w:qFormat/>
    <w:uiPriority w:val="99"/>
    <w:pPr>
      <w:tabs>
        <w:tab w:val="center" w:pos="4153"/>
        <w:tab w:val="right" w:pos="8306"/>
      </w:tabs>
      <w:snapToGrid w:val="0"/>
    </w:pPr>
    <w:rPr>
      <w:sz w:val="18"/>
      <w:szCs w:val="18"/>
    </w:rPr>
  </w:style>
  <w:style w:type="paragraph" w:styleId="33">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41">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3">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4">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character" w:styleId="47">
    <w:name w:val="Strong"/>
    <w:basedOn w:val="46"/>
    <w:qFormat/>
    <w:uiPriority w:val="22"/>
    <w:rPr>
      <w:b/>
      <w:bCs/>
    </w:rPr>
  </w:style>
  <w:style w:type="character" w:styleId="48">
    <w:name w:val="page number"/>
    <w:basedOn w:val="46"/>
    <w:uiPriority w:val="0"/>
  </w:style>
  <w:style w:type="character" w:styleId="49">
    <w:name w:val="FollowedHyperlink"/>
    <w:basedOn w:val="46"/>
    <w:qFormat/>
    <w:uiPriority w:val="99"/>
    <w:rPr>
      <w:color w:val="800080"/>
      <w:u w:val="single"/>
    </w:rPr>
  </w:style>
  <w:style w:type="character" w:styleId="50">
    <w:name w:val="Emphasis"/>
    <w:basedOn w:val="46"/>
    <w:qFormat/>
    <w:uiPriority w:val="0"/>
  </w:style>
  <w:style w:type="character" w:styleId="51">
    <w:name w:val="HTML Definition"/>
    <w:basedOn w:val="46"/>
    <w:unhideWhenUsed/>
    <w:qFormat/>
    <w:uiPriority w:val="99"/>
  </w:style>
  <w:style w:type="character" w:styleId="52">
    <w:name w:val="HTML Variable"/>
    <w:basedOn w:val="46"/>
    <w:unhideWhenUsed/>
    <w:qFormat/>
    <w:uiPriority w:val="99"/>
  </w:style>
  <w:style w:type="character" w:styleId="53">
    <w:name w:val="Hyperlink"/>
    <w:basedOn w:val="46"/>
    <w:qFormat/>
    <w:uiPriority w:val="99"/>
    <w:rPr>
      <w:color w:val="0000FF" w:themeColor="hyperlink"/>
      <w:u w:val="single"/>
    </w:rPr>
  </w:style>
  <w:style w:type="character" w:styleId="54">
    <w:name w:val="HTML Code"/>
    <w:basedOn w:val="46"/>
    <w:unhideWhenUsed/>
    <w:qFormat/>
    <w:uiPriority w:val="99"/>
    <w:rPr>
      <w:rFonts w:ascii="微软雅黑" w:hAnsi="微软雅黑" w:eastAsia="微软雅黑" w:cs="微软雅黑"/>
      <w:sz w:val="20"/>
    </w:rPr>
  </w:style>
  <w:style w:type="character" w:styleId="55">
    <w:name w:val="annotation reference"/>
    <w:basedOn w:val="46"/>
    <w:uiPriority w:val="0"/>
    <w:rPr>
      <w:sz w:val="21"/>
      <w:szCs w:val="21"/>
    </w:rPr>
  </w:style>
  <w:style w:type="character" w:styleId="56">
    <w:name w:val="HTML Cite"/>
    <w:basedOn w:val="46"/>
    <w:unhideWhenUsed/>
    <w:qFormat/>
    <w:uiPriority w:val="99"/>
  </w:style>
  <w:style w:type="table" w:styleId="58">
    <w:name w:val="Table Grid"/>
    <w:basedOn w:val="57"/>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eastAsia="宋体" w:cs="宋体"/>
      <w:b/>
      <w:bCs/>
      <w:kern w:val="0"/>
      <w:sz w:val="28"/>
      <w:szCs w:val="28"/>
      <w:lang w:eastAsia="en-US"/>
    </w:rPr>
  </w:style>
  <w:style w:type="character" w:customStyle="1" w:styleId="60">
    <w:name w:val="标题 2 Char"/>
    <w:basedOn w:val="46"/>
    <w:link w:val="4"/>
    <w:qFormat/>
    <w:uiPriority w:val="0"/>
    <w:rPr>
      <w:rFonts w:ascii="宋体" w:hAnsi="宋体" w:eastAsia="宋体" w:cs="宋体"/>
      <w:b/>
      <w:bCs/>
      <w:kern w:val="0"/>
      <w:sz w:val="24"/>
      <w:szCs w:val="24"/>
      <w:lang w:eastAsia="en-US"/>
    </w:rPr>
  </w:style>
  <w:style w:type="character" w:customStyle="1" w:styleId="61">
    <w:name w:val="标题 3 Char"/>
    <w:basedOn w:val="46"/>
    <w:link w:val="5"/>
    <w:uiPriority w:val="0"/>
    <w:rPr>
      <w:rFonts w:ascii="Times New Roman" w:hAnsi="Times New Roman" w:eastAsia="宋体" w:cs="Times New Roman"/>
      <w:b/>
      <w:bCs/>
      <w:sz w:val="32"/>
      <w:szCs w:val="32"/>
    </w:rPr>
  </w:style>
  <w:style w:type="character" w:customStyle="1" w:styleId="62">
    <w:name w:val="标题 4 Char"/>
    <w:basedOn w:val="46"/>
    <w:link w:val="6"/>
    <w:qFormat/>
    <w:uiPriority w:val="0"/>
    <w:rPr>
      <w:rFonts w:ascii="Times New Roman" w:hAnsi="Times New Roman" w:eastAsia="宋体" w:cs="Times New Roman"/>
      <w:b/>
      <w:sz w:val="24"/>
      <w:szCs w:val="24"/>
    </w:rPr>
  </w:style>
  <w:style w:type="character" w:customStyle="1" w:styleId="63">
    <w:name w:val="标题 5 Char"/>
    <w:basedOn w:val="46"/>
    <w:link w:val="7"/>
    <w:uiPriority w:val="0"/>
    <w:rPr>
      <w:rFonts w:ascii="Times New Roman" w:hAnsi="Times New Roman" w:eastAsia="宋体" w:cs="Times New Roman"/>
      <w:b/>
      <w:bCs/>
      <w:sz w:val="28"/>
      <w:szCs w:val="28"/>
    </w:rPr>
  </w:style>
  <w:style w:type="character" w:customStyle="1" w:styleId="64">
    <w:name w:val="标题 6 Char"/>
    <w:basedOn w:val="46"/>
    <w:link w:val="8"/>
    <w:uiPriority w:val="0"/>
    <w:rPr>
      <w:rFonts w:ascii="Times New Roman" w:hAnsi="Times New Roman" w:eastAsia="宋体" w:cs="Times New Roman"/>
      <w:b/>
      <w:kern w:val="0"/>
      <w:sz w:val="24"/>
      <w:szCs w:val="20"/>
    </w:rPr>
  </w:style>
  <w:style w:type="character" w:customStyle="1" w:styleId="65">
    <w:name w:val="标题 7 Char"/>
    <w:basedOn w:val="46"/>
    <w:link w:val="9"/>
    <w:qFormat/>
    <w:uiPriority w:val="0"/>
    <w:rPr>
      <w:rFonts w:ascii="Times New Roman" w:hAnsi="Times New Roman" w:eastAsia="宋体" w:cs="Times New Roman"/>
      <w:b/>
      <w:sz w:val="24"/>
      <w:szCs w:val="20"/>
    </w:rPr>
  </w:style>
  <w:style w:type="character" w:customStyle="1" w:styleId="66">
    <w:name w:val="标题 8 Char"/>
    <w:basedOn w:val="46"/>
    <w:link w:val="11"/>
    <w:qFormat/>
    <w:uiPriority w:val="0"/>
    <w:rPr>
      <w:rFonts w:ascii="Arial" w:hAnsi="Arial" w:eastAsia="黑体" w:cs="Times New Roman"/>
      <w:sz w:val="24"/>
      <w:szCs w:val="20"/>
    </w:rPr>
  </w:style>
  <w:style w:type="character" w:customStyle="1" w:styleId="67">
    <w:name w:val="标题 9 Char"/>
    <w:basedOn w:val="46"/>
    <w:link w:val="12"/>
    <w:qFormat/>
    <w:uiPriority w:val="0"/>
    <w:rPr>
      <w:rFonts w:ascii="Arial" w:hAnsi="Arial" w:eastAsia="黑体" w:cs="Times New Roman"/>
      <w:szCs w:val="20"/>
    </w:rPr>
  </w:style>
  <w:style w:type="character" w:customStyle="1" w:styleId="68">
    <w:name w:val="正文缩进 Char"/>
    <w:basedOn w:val="46"/>
    <w:link w:val="10"/>
    <w:qFormat/>
    <w:uiPriority w:val="0"/>
    <w:rPr>
      <w:rFonts w:ascii="Times New Roman" w:hAnsi="Times New Roman" w:eastAsia="宋体" w:cs="Times New Roman"/>
      <w:kern w:val="0"/>
      <w:sz w:val="24"/>
      <w:szCs w:val="20"/>
    </w:rPr>
  </w:style>
  <w:style w:type="character" w:customStyle="1" w:styleId="69">
    <w:name w:val="正文文本 Char"/>
    <w:basedOn w:val="46"/>
    <w:link w:val="17"/>
    <w:qFormat/>
    <w:uiPriority w:val="0"/>
    <w:rPr>
      <w:rFonts w:ascii="宋体" w:hAnsi="宋体" w:eastAsia="宋体" w:cs="宋体"/>
      <w:kern w:val="0"/>
      <w:sz w:val="22"/>
      <w:lang w:eastAsia="en-US"/>
    </w:rPr>
  </w:style>
  <w:style w:type="character" w:customStyle="1" w:styleId="70">
    <w:name w:val="正文文本 Char1"/>
    <w:basedOn w:val="46"/>
    <w:link w:val="17"/>
    <w:uiPriority w:val="0"/>
    <w:rPr>
      <w:rFonts w:ascii="宋体" w:hAnsi="宋体" w:eastAsia="宋体" w:cs="宋体"/>
      <w:kern w:val="0"/>
      <w:sz w:val="24"/>
      <w:szCs w:val="24"/>
      <w:lang w:eastAsia="en-US"/>
    </w:rPr>
  </w:style>
  <w:style w:type="character" w:customStyle="1" w:styleId="71">
    <w:name w:val="纯文本 Char"/>
    <w:basedOn w:val="46"/>
    <w:link w:val="27"/>
    <w:qFormat/>
    <w:uiPriority w:val="0"/>
    <w:rPr>
      <w:rFonts w:ascii="宋体" w:hAnsi="Courier New" w:eastAsia="宋体" w:cs="Courier New"/>
      <w:kern w:val="0"/>
      <w:sz w:val="22"/>
      <w:szCs w:val="21"/>
      <w:lang w:eastAsia="en-US"/>
    </w:rPr>
  </w:style>
  <w:style w:type="character" w:customStyle="1" w:styleId="72">
    <w:name w:val="页脚 Char"/>
    <w:basedOn w:val="46"/>
    <w:link w:val="32"/>
    <w:qFormat/>
    <w:uiPriority w:val="99"/>
    <w:rPr>
      <w:rFonts w:ascii="宋体" w:hAnsi="宋体" w:eastAsia="宋体" w:cs="宋体"/>
      <w:kern w:val="0"/>
      <w:sz w:val="18"/>
      <w:szCs w:val="18"/>
      <w:lang w:eastAsia="en-US"/>
    </w:rPr>
  </w:style>
  <w:style w:type="character" w:customStyle="1" w:styleId="73">
    <w:name w:val="页眉 Char"/>
    <w:basedOn w:val="46"/>
    <w:link w:val="33"/>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6"/>
    <w:link w:val="22"/>
    <w:qFormat/>
    <w:uiPriority w:val="0"/>
    <w:rPr>
      <w:rFonts w:ascii="Times New Roman" w:hAnsi="Times New Roman" w:eastAsia="宋体" w:cs="Times New Roman"/>
      <w:b/>
      <w:szCs w:val="20"/>
    </w:rPr>
  </w:style>
  <w:style w:type="character" w:customStyle="1" w:styleId="81">
    <w:name w:val="普通(网站) Char"/>
    <w:basedOn w:val="46"/>
    <w:link w:val="43"/>
    <w:locked/>
    <w:uiPriority w:val="0"/>
    <w:rPr>
      <w:rFonts w:ascii="宋体" w:hAnsi="宋体" w:eastAsia="宋体" w:cs="宋体"/>
      <w:kern w:val="0"/>
      <w:sz w:val="24"/>
      <w:szCs w:val="24"/>
    </w:rPr>
  </w:style>
  <w:style w:type="character" w:customStyle="1" w:styleId="82">
    <w:name w:val="xdrichtextbox2"/>
    <w:basedOn w:val="46"/>
    <w:qFormat/>
    <w:uiPriority w:val="0"/>
    <w:rPr>
      <w:color w:val="0000FF"/>
      <w:sz w:val="18"/>
      <w:szCs w:val="18"/>
      <w:u w:val="none"/>
      <w:bdr w:val="single" w:color="DCDCDC" w:sz="8" w:space="0"/>
      <w:shd w:val="clear" w:color="auto" w:fill="FFFFFF"/>
    </w:rPr>
  </w:style>
  <w:style w:type="character" w:customStyle="1" w:styleId="83">
    <w:name w:val="apple-converted-space"/>
    <w:basedOn w:val="46"/>
    <w:qFormat/>
    <w:uiPriority w:val="0"/>
  </w:style>
  <w:style w:type="character" w:customStyle="1" w:styleId="84">
    <w:name w:val="无间隔 Char"/>
    <w:basedOn w:val="46"/>
    <w:link w:val="85"/>
    <w:qFormat/>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6"/>
    <w:link w:val="14"/>
    <w:qFormat/>
    <w:uiPriority w:val="0"/>
  </w:style>
  <w:style w:type="character" w:customStyle="1" w:styleId="87">
    <w:name w:val="批注文字 Char1"/>
    <w:basedOn w:val="46"/>
    <w:link w:val="14"/>
    <w:qFormat/>
    <w:uiPriority w:val="0"/>
    <w:rPr>
      <w:rFonts w:ascii="宋体" w:hAnsi="宋体" w:eastAsia="宋体" w:cs="宋体"/>
      <w:kern w:val="0"/>
      <w:sz w:val="22"/>
      <w:lang w:eastAsia="en-US"/>
    </w:rPr>
  </w:style>
  <w:style w:type="character" w:customStyle="1" w:styleId="88">
    <w:name w:val="批注框文本 Char"/>
    <w:basedOn w:val="46"/>
    <w:link w:val="31"/>
    <w:qFormat/>
    <w:uiPriority w:val="99"/>
    <w:rPr>
      <w:sz w:val="18"/>
      <w:szCs w:val="18"/>
    </w:rPr>
  </w:style>
  <w:style w:type="character" w:customStyle="1" w:styleId="89">
    <w:name w:val="批注框文本 Char1"/>
    <w:basedOn w:val="46"/>
    <w:link w:val="31"/>
    <w:uiPriority w:val="0"/>
    <w:rPr>
      <w:rFonts w:ascii="宋体" w:hAnsi="宋体" w:eastAsia="宋体" w:cs="宋体"/>
      <w:kern w:val="0"/>
      <w:sz w:val="18"/>
      <w:szCs w:val="18"/>
      <w:lang w:eastAsia="en-US"/>
    </w:rPr>
  </w:style>
  <w:style w:type="character" w:customStyle="1" w:styleId="90">
    <w:name w:val="正文文本缩进 3 Char"/>
    <w:basedOn w:val="46"/>
    <w:link w:val="37"/>
    <w:qFormat/>
    <w:uiPriority w:val="0"/>
    <w:rPr>
      <w:sz w:val="28"/>
    </w:rPr>
  </w:style>
  <w:style w:type="character" w:customStyle="1" w:styleId="91">
    <w:name w:val="正文文本缩进 3 Char1"/>
    <w:basedOn w:val="46"/>
    <w:link w:val="37"/>
    <w:uiPriority w:val="0"/>
    <w:rPr>
      <w:rFonts w:ascii="宋体" w:hAnsi="宋体" w:eastAsia="宋体" w:cs="宋体"/>
      <w:kern w:val="0"/>
      <w:sz w:val="16"/>
      <w:szCs w:val="16"/>
      <w:lang w:eastAsia="en-US"/>
    </w:rPr>
  </w:style>
  <w:style w:type="character" w:customStyle="1" w:styleId="92">
    <w:name w:val="正文文本缩进 2 Char"/>
    <w:basedOn w:val="46"/>
    <w:link w:val="30"/>
    <w:uiPriority w:val="0"/>
    <w:rPr>
      <w:rFonts w:ascii="宋体" w:hAnsi="宋体"/>
      <w:iCs/>
      <w:sz w:val="24"/>
      <w:szCs w:val="24"/>
    </w:rPr>
  </w:style>
  <w:style w:type="character" w:customStyle="1" w:styleId="93">
    <w:name w:val="正文文本缩进 2 Char1"/>
    <w:basedOn w:val="46"/>
    <w:link w:val="30"/>
    <w:uiPriority w:val="0"/>
    <w:rPr>
      <w:rFonts w:ascii="宋体" w:hAnsi="宋体" w:eastAsia="宋体" w:cs="宋体"/>
      <w:kern w:val="0"/>
      <w:sz w:val="22"/>
      <w:lang w:eastAsia="en-US"/>
    </w:rPr>
  </w:style>
  <w:style w:type="character" w:customStyle="1" w:styleId="94">
    <w:name w:val="en1"/>
    <w:basedOn w:val="46"/>
    <w:uiPriority w:val="0"/>
    <w:rPr>
      <w:b/>
      <w:bCs/>
      <w:color w:val="154C7F"/>
      <w:sz w:val="24"/>
      <w:szCs w:val="24"/>
    </w:rPr>
  </w:style>
  <w:style w:type="character" w:customStyle="1" w:styleId="95">
    <w:name w:val="font01"/>
    <w:basedOn w:val="46"/>
    <w:uiPriority w:val="0"/>
    <w:rPr>
      <w:rFonts w:hint="eastAsia" w:ascii="宋体" w:hAnsi="宋体" w:eastAsia="宋体" w:cs="宋体"/>
      <w:color w:val="000000"/>
      <w:sz w:val="20"/>
      <w:szCs w:val="20"/>
      <w:u w:val="none"/>
    </w:rPr>
  </w:style>
  <w:style w:type="character" w:customStyle="1" w:styleId="96">
    <w:name w:val="标题 Char"/>
    <w:basedOn w:val="46"/>
    <w:link w:val="45"/>
    <w:uiPriority w:val="0"/>
    <w:rPr>
      <w:rFonts w:ascii="Arial" w:hAnsi="Arial" w:cs="Arial"/>
      <w:b/>
      <w:bCs/>
      <w:sz w:val="44"/>
      <w:szCs w:val="32"/>
    </w:rPr>
  </w:style>
  <w:style w:type="character" w:customStyle="1" w:styleId="97">
    <w:name w:val="标题 Char1"/>
    <w:basedOn w:val="46"/>
    <w:link w:val="45"/>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6"/>
    <w:link w:val="23"/>
    <w:qFormat/>
    <w:uiPriority w:val="0"/>
    <w:rPr>
      <w:i/>
      <w:iCs/>
    </w:rPr>
  </w:style>
  <w:style w:type="character" w:customStyle="1" w:styleId="99">
    <w:name w:val="正文文本缩进 Char1"/>
    <w:basedOn w:val="46"/>
    <w:link w:val="23"/>
    <w:uiPriority w:val="0"/>
    <w:rPr>
      <w:rFonts w:ascii="宋体" w:hAnsi="宋体" w:eastAsia="宋体" w:cs="宋体"/>
      <w:kern w:val="0"/>
      <w:sz w:val="22"/>
      <w:lang w:eastAsia="en-US"/>
    </w:rPr>
  </w:style>
  <w:style w:type="character" w:customStyle="1" w:styleId="100">
    <w:name w:val="正文文本 3 Char"/>
    <w:basedOn w:val="46"/>
    <w:link w:val="21"/>
    <w:uiPriority w:val="0"/>
    <w:rPr>
      <w:color w:val="0000FF"/>
      <w:sz w:val="24"/>
      <w:szCs w:val="24"/>
    </w:rPr>
  </w:style>
  <w:style w:type="character" w:customStyle="1" w:styleId="101">
    <w:name w:val="正文文本 3 Char1"/>
    <w:basedOn w:val="46"/>
    <w:link w:val="21"/>
    <w:uiPriority w:val="0"/>
    <w:rPr>
      <w:rFonts w:ascii="宋体" w:hAnsi="宋体" w:eastAsia="宋体" w:cs="宋体"/>
      <w:kern w:val="0"/>
      <w:sz w:val="16"/>
      <w:szCs w:val="16"/>
      <w:lang w:eastAsia="en-US"/>
    </w:rPr>
  </w:style>
  <w:style w:type="character" w:customStyle="1" w:styleId="102">
    <w:name w:val="font11"/>
    <w:basedOn w:val="46"/>
    <w:qFormat/>
    <w:uiPriority w:val="0"/>
    <w:rPr>
      <w:rFonts w:hint="default" w:ascii="Times New Roman" w:hAnsi="Times New Roman" w:cs="Times New Roman"/>
      <w:color w:val="000000"/>
      <w:sz w:val="20"/>
      <w:szCs w:val="20"/>
      <w:u w:val="none"/>
    </w:rPr>
  </w:style>
  <w:style w:type="character" w:customStyle="1" w:styleId="103">
    <w:name w:val="glossaryitem"/>
    <w:basedOn w:val="46"/>
    <w:uiPriority w:val="0"/>
    <w:rPr>
      <w:u w:val="none"/>
    </w:rPr>
  </w:style>
  <w:style w:type="character" w:customStyle="1" w:styleId="104">
    <w:name w:val="HTML 预设格式 Char"/>
    <w:basedOn w:val="46"/>
    <w:link w:val="42"/>
    <w:uiPriority w:val="0"/>
    <w:rPr>
      <w:rFonts w:ascii="Arial Unicode MS" w:hAnsi="Arial Unicode MS" w:eastAsia="Courier New" w:cs="Courier New"/>
    </w:rPr>
  </w:style>
  <w:style w:type="character" w:customStyle="1" w:styleId="105">
    <w:name w:val="HTML 预设格式 Char1"/>
    <w:basedOn w:val="46"/>
    <w:link w:val="42"/>
    <w:uiPriority w:val="0"/>
    <w:rPr>
      <w:rFonts w:ascii="Courier New" w:hAnsi="Courier New" w:eastAsia="宋体" w:cs="Courier New"/>
      <w:kern w:val="0"/>
      <w:sz w:val="20"/>
      <w:szCs w:val="20"/>
      <w:lang w:eastAsia="en-US"/>
    </w:rPr>
  </w:style>
  <w:style w:type="character" w:customStyle="1" w:styleId="106">
    <w:name w:val="文档结构图 Char"/>
    <w:basedOn w:val="46"/>
    <w:link w:val="20"/>
    <w:uiPriority w:val="0"/>
    <w:rPr>
      <w:rFonts w:ascii="宋体"/>
      <w:sz w:val="28"/>
      <w:shd w:val="clear" w:color="auto" w:fill="000080"/>
    </w:rPr>
  </w:style>
  <w:style w:type="character" w:customStyle="1" w:styleId="107">
    <w:name w:val="文档结构图 Char1"/>
    <w:basedOn w:val="46"/>
    <w:link w:val="20"/>
    <w:qFormat/>
    <w:uiPriority w:val="0"/>
    <w:rPr>
      <w:rFonts w:ascii="宋体" w:hAnsi="宋体" w:eastAsia="宋体" w:cs="宋体"/>
      <w:kern w:val="0"/>
      <w:sz w:val="18"/>
      <w:szCs w:val="18"/>
      <w:lang w:eastAsia="en-US"/>
    </w:rPr>
  </w:style>
  <w:style w:type="character" w:customStyle="1" w:styleId="108">
    <w:name w:val="日期 Char"/>
    <w:basedOn w:val="46"/>
    <w:link w:val="29"/>
    <w:uiPriority w:val="99"/>
    <w:rPr>
      <w:szCs w:val="24"/>
    </w:rPr>
  </w:style>
  <w:style w:type="character" w:customStyle="1" w:styleId="109">
    <w:name w:val="日期 Char1"/>
    <w:basedOn w:val="46"/>
    <w:link w:val="29"/>
    <w:uiPriority w:val="0"/>
    <w:rPr>
      <w:rFonts w:ascii="宋体" w:hAnsi="宋体" w:eastAsia="宋体" w:cs="宋体"/>
      <w:kern w:val="0"/>
      <w:sz w:val="22"/>
      <w:lang w:eastAsia="en-US"/>
    </w:rPr>
  </w:style>
  <w:style w:type="character" w:customStyle="1" w:styleId="110">
    <w:name w:val="正文文本 2 Char"/>
    <w:basedOn w:val="46"/>
    <w:link w:val="40"/>
    <w:uiPriority w:val="0"/>
    <w:rPr>
      <w:szCs w:val="24"/>
    </w:rPr>
  </w:style>
  <w:style w:type="character" w:customStyle="1" w:styleId="111">
    <w:name w:val="正文文本 2 Char1"/>
    <w:basedOn w:val="46"/>
    <w:link w:val="40"/>
    <w:uiPriority w:val="0"/>
    <w:rPr>
      <w:rFonts w:ascii="宋体" w:hAnsi="宋体" w:eastAsia="宋体" w:cs="宋体"/>
      <w:kern w:val="0"/>
      <w:sz w:val="22"/>
      <w:lang w:eastAsia="en-US"/>
    </w:rPr>
  </w:style>
  <w:style w:type="character" w:customStyle="1" w:styleId="112">
    <w:name w:val="正文首行缩进 Char"/>
    <w:basedOn w:val="69"/>
    <w:link w:val="16"/>
    <w:uiPriority w:val="0"/>
    <w:rPr>
      <w:szCs w:val="21"/>
    </w:rPr>
  </w:style>
  <w:style w:type="character" w:customStyle="1" w:styleId="113">
    <w:name w:val="正文首行缩进 Char1"/>
    <w:basedOn w:val="69"/>
    <w:link w:val="16"/>
    <w:uiPriority w:val="0"/>
  </w:style>
  <w:style w:type="character" w:customStyle="1" w:styleId="114">
    <w:name w:val="批注主题 Char"/>
    <w:basedOn w:val="86"/>
    <w:link w:val="13"/>
    <w:uiPriority w:val="0"/>
    <w:rPr>
      <w:b/>
      <w:bCs/>
      <w:sz w:val="24"/>
      <w:szCs w:val="24"/>
    </w:rPr>
  </w:style>
  <w:style w:type="character" w:customStyle="1" w:styleId="115">
    <w:name w:val="批注主题 Char1"/>
    <w:basedOn w:val="87"/>
    <w:link w:val="13"/>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6"/>
    <w:link w:val="41"/>
    <w:uiPriority w:val="0"/>
    <w:rPr>
      <w:rFonts w:ascii="Arial" w:hAnsi="Arial" w:eastAsia="宋体" w:cs="Arial"/>
      <w:sz w:val="24"/>
      <w:szCs w:val="24"/>
      <w:shd w:val="pct20" w:color="auto" w:fill="auto"/>
    </w:rPr>
  </w:style>
  <w:style w:type="paragraph" w:customStyle="1" w:styleId="119">
    <w:name w:val="封面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2"/>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41"/>
    <w:next w:val="41"/>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3"/>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3"/>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6"/>
    <w:uiPriority w:val="0"/>
  </w:style>
  <w:style w:type="character" w:customStyle="1" w:styleId="207">
    <w:name w:val="xdrichtextbox3"/>
    <w:basedOn w:val="46"/>
    <w:qFormat/>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6"/>
    <w:qFormat/>
    <w:uiPriority w:val="0"/>
  </w:style>
  <w:style w:type="character" w:customStyle="1" w:styleId="210">
    <w:name w:val="xdrichtextbox"/>
    <w:basedOn w:val="46"/>
    <w:qFormat/>
    <w:uiPriority w:val="0"/>
    <w:rPr>
      <w:color w:val="auto"/>
      <w:sz w:val="18"/>
      <w:szCs w:val="18"/>
      <w:u w:val="none"/>
      <w:bdr w:val="single" w:color="DCDCDC" w:sz="8" w:space="0"/>
      <w:shd w:val="clear" w:color="auto" w:fill="auto"/>
    </w:rPr>
  </w:style>
  <w:style w:type="character" w:customStyle="1" w:styleId="211">
    <w:name w:val="drapbtn"/>
    <w:basedOn w:val="46"/>
    <w:qFormat/>
    <w:uiPriority w:val="0"/>
  </w:style>
  <w:style w:type="character" w:customStyle="1" w:styleId="212">
    <w:name w:val="w32"/>
    <w:basedOn w:val="46"/>
    <w:qFormat/>
    <w:uiPriority w:val="0"/>
  </w:style>
  <w:style w:type="character" w:customStyle="1" w:styleId="213">
    <w:name w:val="design_class"/>
    <w:basedOn w:val="46"/>
    <w:qFormat/>
    <w:uiPriority w:val="0"/>
  </w:style>
  <w:style w:type="character" w:customStyle="1" w:styleId="214">
    <w:name w:val="cdropright"/>
    <w:basedOn w:val="46"/>
    <w:qFormat/>
    <w:uiPriority w:val="0"/>
  </w:style>
  <w:style w:type="character" w:customStyle="1" w:styleId="215">
    <w:name w:val="browse_class&gt;input"/>
    <w:basedOn w:val="46"/>
    <w:qFormat/>
    <w:uiPriority w:val="0"/>
    <w:rPr>
      <w:shd w:val="clear" w:color="auto" w:fill="F8F8F8"/>
    </w:rPr>
  </w:style>
  <w:style w:type="character" w:customStyle="1" w:styleId="216">
    <w:name w:val="biggerthanmax"/>
    <w:basedOn w:val="46"/>
    <w:qFormat/>
    <w:uiPriority w:val="0"/>
    <w:rPr>
      <w:shd w:val="clear" w:color="auto" w:fill="FFFF00"/>
    </w:rPr>
  </w:style>
  <w:style w:type="character" w:customStyle="1" w:styleId="217">
    <w:name w:val="browse_class&gt;span"/>
    <w:basedOn w:val="46"/>
    <w:qFormat/>
    <w:uiPriority w:val="0"/>
    <w:rPr>
      <w:shd w:val="clear" w:color="auto" w:fill="F8F8F8"/>
    </w:rPr>
  </w:style>
  <w:style w:type="character" w:customStyle="1" w:styleId="218">
    <w:name w:val="hilite6"/>
    <w:basedOn w:val="46"/>
    <w:qFormat/>
    <w:uiPriority w:val="0"/>
    <w:rPr>
      <w:color w:val="FFFFFF"/>
      <w:shd w:val="clear" w:color="auto" w:fill="666677"/>
    </w:rPr>
  </w:style>
  <w:style w:type="character" w:customStyle="1" w:styleId="219">
    <w:name w:val="cdropleft"/>
    <w:basedOn w:val="46"/>
    <w:qFormat/>
    <w:uiPriority w:val="0"/>
  </w:style>
  <w:style w:type="character" w:customStyle="1" w:styleId="220">
    <w:name w:val="active6"/>
    <w:basedOn w:val="46"/>
    <w:qFormat/>
    <w:uiPriority w:val="0"/>
    <w:rPr>
      <w:color w:val="00FF00"/>
      <w:shd w:val="clear" w:color="auto" w:fill="111111"/>
    </w:rPr>
  </w:style>
  <w:style w:type="character" w:customStyle="1" w:styleId="221">
    <w:name w:val="button"/>
    <w:basedOn w:val="46"/>
    <w:qFormat/>
    <w:uiPriority w:val="0"/>
  </w:style>
  <w:style w:type="character" w:customStyle="1" w:styleId="222">
    <w:name w:val="tmpztreemove_arrow"/>
    <w:basedOn w:val="46"/>
    <w:qFormat/>
    <w:uiPriority w:val="0"/>
  </w:style>
  <w:style w:type="character" w:customStyle="1" w:styleId="223">
    <w:name w:val="browse_class&gt;label"/>
    <w:basedOn w:val="46"/>
    <w:qFormat/>
    <w:uiPriority w:val="0"/>
    <w:rPr>
      <w:shd w:val="clear" w:color="auto" w:fill="F8F8F8"/>
    </w:rPr>
  </w:style>
  <w:style w:type="character" w:customStyle="1" w:styleId="224">
    <w:name w:val="pagechatarealistclose_box"/>
    <w:basedOn w:val="46"/>
    <w:qFormat/>
    <w:uiPriority w:val="0"/>
  </w:style>
  <w:style w:type="character" w:customStyle="1" w:styleId="225">
    <w:name w:val="pagechatarealistclose_box1"/>
    <w:basedOn w:val="46"/>
    <w:qFormat/>
    <w:uiPriority w:val="0"/>
  </w:style>
  <w:style w:type="character" w:customStyle="1" w:styleId="226">
    <w:name w:val="ico1652"/>
    <w:basedOn w:val="46"/>
    <w:qFormat/>
    <w:uiPriority w:val="0"/>
  </w:style>
  <w:style w:type="character" w:customStyle="1" w:styleId="227">
    <w:name w:val="ico1653"/>
    <w:basedOn w:val="46"/>
    <w:qFormat/>
    <w:uiPriority w:val="0"/>
  </w:style>
  <w:style w:type="character" w:customStyle="1" w:styleId="228">
    <w:name w:val="token-input-delete-token"/>
    <w:basedOn w:val="46"/>
    <w:qFormat/>
    <w:uiPriority w:val="0"/>
    <w:rPr>
      <w:color w:val="FFFFFF"/>
    </w:rPr>
  </w:style>
  <w:style w:type="character" w:customStyle="1" w:styleId="229">
    <w:name w:val="edit_class"/>
    <w:basedOn w:val="46"/>
    <w:qFormat/>
    <w:uiPriority w:val="0"/>
  </w:style>
  <w:style w:type="character" w:customStyle="1" w:styleId="230">
    <w:name w:val="ico1654"/>
    <w:basedOn w:val="46"/>
    <w:qFormat/>
    <w:uiPriority w:val="0"/>
  </w:style>
  <w:style w:type="character" w:customStyle="1" w:styleId="231">
    <w:name w:val="button2"/>
    <w:basedOn w:val="46"/>
    <w:qFormat/>
    <w:uiPriority w:val="0"/>
  </w:style>
  <w:style w:type="character" w:customStyle="1" w:styleId="232">
    <w:name w:val="active10"/>
    <w:basedOn w:val="46"/>
    <w:qFormat/>
    <w:uiPriority w:val="0"/>
    <w:rPr>
      <w:color w:val="00FF00"/>
      <w:shd w:val="clear" w:color="auto" w:fill="111111"/>
    </w:rPr>
  </w:style>
  <w:style w:type="character" w:customStyle="1" w:styleId="233">
    <w:name w:val="active"/>
    <w:basedOn w:val="46"/>
    <w:qFormat/>
    <w:uiPriority w:val="0"/>
    <w:rPr>
      <w:color w:val="00FF00"/>
      <w:shd w:val="clear" w:color="auto" w:fill="111111"/>
    </w:rPr>
  </w:style>
  <w:style w:type="character" w:customStyle="1" w:styleId="234">
    <w:name w:val="ico1655"/>
    <w:basedOn w:val="46"/>
    <w:qFormat/>
    <w:uiPriority w:val="0"/>
  </w:style>
  <w:style w:type="character" w:customStyle="1" w:styleId="235">
    <w:name w:val="hilite"/>
    <w:basedOn w:val="46"/>
    <w:qFormat/>
    <w:uiPriority w:val="0"/>
    <w:rPr>
      <w:color w:val="FFFFFF"/>
      <w:shd w:val="clear" w:color="auto" w:fill="666677"/>
    </w:rPr>
  </w:style>
  <w:style w:type="character" w:customStyle="1" w:styleId="236">
    <w:name w:val="active12"/>
    <w:basedOn w:val="46"/>
    <w:qFormat/>
    <w:uiPriority w:val="0"/>
    <w:rPr>
      <w:color w:val="00FF00"/>
      <w:shd w:val="clear" w:color="auto" w:fill="111111"/>
    </w:rPr>
  </w:style>
  <w:style w:type="character" w:customStyle="1" w:styleId="237">
    <w:name w:val="hilite5"/>
    <w:basedOn w:val="46"/>
    <w:qFormat/>
    <w:uiPriority w:val="0"/>
    <w:rPr>
      <w:color w:val="FFFFFF"/>
      <w:shd w:val="clear" w:color="auto" w:fill="666677"/>
    </w:rPr>
  </w:style>
  <w:style w:type="character" w:customStyle="1" w:styleId="238">
    <w:name w:val="hilite4"/>
    <w:basedOn w:val="46"/>
    <w:qFormat/>
    <w:uiPriority w:val="0"/>
    <w:rPr>
      <w:color w:val="FFFFFF"/>
      <w:shd w:val="clear" w:color="auto" w:fill="666677"/>
    </w:rPr>
  </w:style>
  <w:style w:type="character" w:customStyle="1" w:styleId="239">
    <w:name w:val="ico16"/>
    <w:basedOn w:val="46"/>
    <w:qFormat/>
    <w:uiPriority w:val="0"/>
  </w:style>
  <w:style w:type="character" w:customStyle="1" w:styleId="240">
    <w:name w:val="ico161"/>
    <w:basedOn w:val="46"/>
    <w:qFormat/>
    <w:uiPriority w:val="0"/>
  </w:style>
  <w:style w:type="character" w:customStyle="1" w:styleId="241">
    <w:name w:val="active8"/>
    <w:basedOn w:val="46"/>
    <w:qFormat/>
    <w:uiPriority w:val="0"/>
    <w:rPr>
      <w:color w:val="00FF00"/>
      <w:shd w:val="clear" w:color="auto" w:fill="111111"/>
    </w:rPr>
  </w:style>
  <w:style w:type="character" w:customStyle="1" w:styleId="242">
    <w:name w:val="active1"/>
    <w:basedOn w:val="46"/>
    <w:qFormat/>
    <w:uiPriority w:val="0"/>
    <w:rPr>
      <w:color w:val="00FF00"/>
      <w:shd w:val="clear" w:color="auto" w:fill="111111"/>
    </w:rPr>
  </w:style>
  <w:style w:type="character" w:customStyle="1" w:styleId="243">
    <w:name w:val="active11"/>
    <w:basedOn w:val="46"/>
    <w:qFormat/>
    <w:uiPriority w:val="0"/>
    <w:rPr>
      <w:color w:val="00FF00"/>
      <w:shd w:val="clear" w:color="auto" w:fill="111111"/>
    </w:rPr>
  </w:style>
  <w:style w:type="character" w:customStyle="1" w:styleId="244">
    <w:name w:val="active9"/>
    <w:basedOn w:val="46"/>
    <w:qFormat/>
    <w:uiPriority w:val="0"/>
    <w:rPr>
      <w:color w:val="00FF00"/>
      <w:shd w:val="clear" w:color="auto" w:fill="111111"/>
    </w:rPr>
  </w:style>
  <w:style w:type="character" w:customStyle="1" w:styleId="245">
    <w:name w:val="active5"/>
    <w:basedOn w:val="46"/>
    <w:qFormat/>
    <w:uiPriority w:val="0"/>
    <w:rPr>
      <w:color w:val="00FF00"/>
      <w:shd w:val="clear" w:color="auto" w:fill="111111"/>
    </w:rPr>
  </w:style>
  <w:style w:type="paragraph" w:customStyle="1" w:styleId="246">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qFormat/>
    <w:uiPriority w:val="0"/>
    <w:rPr>
      <w:rFonts w:ascii="Times New Roman" w:hAnsi="Times New Roman" w:eastAsia="宋体" w:cs="Times New Roman"/>
      <w:sz w:val="24"/>
      <w:szCs w:val="20"/>
      <w:lang w:eastAsia="en-US"/>
    </w:rPr>
  </w:style>
  <w:style w:type="paragraph" w:customStyle="1" w:styleId="249">
    <w:name w:val="Revision"/>
    <w:hidden/>
    <w:unhideWhenUsed/>
    <w:qFormat/>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qFormat/>
    <w:uiPriority w:val="0"/>
    <w:rPr>
      <w:rFonts w:hint="default" w:ascii="Arial" w:hAnsi="Arial" w:cs="Arial"/>
      <w:color w:val="000000"/>
      <w:sz w:val="21"/>
      <w:szCs w:val="21"/>
    </w:rPr>
  </w:style>
  <w:style w:type="character" w:customStyle="1" w:styleId="252">
    <w:name w:val="列出段落 Char"/>
    <w:link w:val="75"/>
    <w:qFormat/>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1491</Words>
  <Characters>8499</Characters>
  <Lines>70</Lines>
  <Paragraphs>19</Paragraphs>
  <TotalTime>63</TotalTime>
  <ScaleCrop>false</ScaleCrop>
  <LinksUpToDate>false</LinksUpToDate>
  <CharactersWithSpaces>9971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2021-01-07T01:44:00Z</dcterms:created>
  <dc:creator>陈玉冰</dc:creator>
  <cp:lastModifiedBy>李若桑</cp:lastModifiedBy>
  <dcterms:modified xsi:type="dcterms:W3CDTF">2021-01-15T01:38:53Z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